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56"/>
      </w:tblGrid>
      <w:tr w:rsidR="00C04692" w:rsidRPr="00C04692" w:rsidTr="00C04692">
        <w:trPr>
          <w:tblCellSpacing w:w="0" w:type="dxa"/>
          <w:jc w:val="center"/>
        </w:trPr>
        <w:tc>
          <w:tcPr>
            <w:tcW w:w="0" w:type="auto"/>
            <w:hideMark/>
          </w:tcPr>
          <w:p w:rsidR="00C04692" w:rsidRPr="00C04692" w:rsidRDefault="00C04692" w:rsidP="00C04692">
            <w:pPr>
              <w:spacing w:after="0" w:line="330" w:lineRule="atLeast"/>
              <w:jc w:val="both"/>
              <w:rPr>
                <w:rFonts w:ascii="Times New Roman" w:eastAsia="Times New Roman" w:hAnsi="Times New Roman" w:cs="Times New Roman"/>
              </w:rPr>
            </w:pPr>
            <w:bookmarkStart w:id="0" w:name="צד_ג"/>
            <w:bookmarkEnd w:id="0"/>
            <w:r w:rsidRPr="00C04692">
              <w:rPr>
                <w:rFonts w:ascii="Arial" w:eastAsia="Times New Roman" w:hAnsi="Arial" w:cs="Arial"/>
                <w:sz w:val="28"/>
                <w:szCs w:val="28"/>
                <w:rtl/>
              </w:rPr>
              <w:t>1</w:t>
            </w:r>
          </w:p>
        </w:tc>
      </w:tr>
    </w:tbl>
    <w:p w:rsidR="00C04692" w:rsidRPr="00C04692" w:rsidRDefault="00C04692" w:rsidP="00C04692">
      <w:pPr>
        <w:spacing w:after="0" w:line="330" w:lineRule="atLeast"/>
        <w:jc w:val="center"/>
        <w:rPr>
          <w:rFonts w:ascii="Times New Roman" w:eastAsia="Times New Roman" w:hAnsi="Times New Roman" w:cs="Times New Roman"/>
          <w:color w:val="000000"/>
          <w:rtl/>
        </w:rPr>
      </w:pPr>
      <w:r w:rsidRPr="00C04692">
        <w:rPr>
          <w:rFonts w:ascii="Arial" w:eastAsia="Times New Roman" w:hAnsi="Arial" w:cs="Arial"/>
          <w:b/>
          <w:bCs/>
          <w:color w:val="000000"/>
          <w:sz w:val="28"/>
          <w:szCs w:val="28"/>
        </w:rPr>
        <w:t>   </w:t>
      </w:r>
      <w:bookmarkStart w:id="1" w:name="_GoBack"/>
      <w:bookmarkEnd w:id="1"/>
    </w:p>
    <w:p w:rsidR="00C04692" w:rsidRPr="00C04692" w:rsidRDefault="00C04692" w:rsidP="00C04692">
      <w:pPr>
        <w:spacing w:after="0" w:line="330" w:lineRule="atLeast"/>
        <w:jc w:val="center"/>
        <w:rPr>
          <w:rFonts w:ascii="Times New Roman" w:eastAsia="Times New Roman" w:hAnsi="Times New Roman" w:cs="Times New Roman"/>
          <w:color w:val="000000"/>
          <w:rtl/>
        </w:rPr>
      </w:pPr>
      <w:r w:rsidRPr="00C04692">
        <w:rPr>
          <w:rFonts w:ascii="Arial" w:eastAsia="Times New Roman" w:hAnsi="Arial" w:cs="Arial"/>
          <w:b/>
          <w:bCs/>
          <w:color w:val="000000"/>
          <w:sz w:val="24"/>
          <w:szCs w:val="24"/>
          <w:rtl/>
        </w:rPr>
        <w:t>בתי המשפט</w:t>
      </w:r>
    </w:p>
    <w:tbl>
      <w:tblPr>
        <w:tblW w:w="0" w:type="auto"/>
        <w:jc w:val="right"/>
        <w:tblCellMar>
          <w:left w:w="0" w:type="dxa"/>
          <w:right w:w="0" w:type="dxa"/>
        </w:tblCellMar>
        <w:tblLook w:val="04A0" w:firstRow="1" w:lastRow="0" w:firstColumn="1" w:lastColumn="0" w:noHBand="0" w:noVBand="1"/>
      </w:tblPr>
      <w:tblGrid>
        <w:gridCol w:w="2097"/>
        <w:gridCol w:w="991"/>
        <w:gridCol w:w="4520"/>
        <w:gridCol w:w="914"/>
      </w:tblGrid>
      <w:tr w:rsidR="00C04692" w:rsidRPr="00C04692" w:rsidTr="00C04692">
        <w:trPr>
          <w:trHeight w:val="195"/>
          <w:jc w:val="right"/>
        </w:trPr>
        <w:tc>
          <w:tcPr>
            <w:tcW w:w="3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195" w:lineRule="atLeast"/>
              <w:jc w:val="both"/>
              <w:rPr>
                <w:rFonts w:ascii="Times New Roman" w:eastAsia="Times New Roman" w:hAnsi="Times New Roman" w:cs="Times New Roman"/>
              </w:rPr>
            </w:pPr>
            <w:r w:rsidRPr="00C04692">
              <w:rPr>
                <w:rFonts w:ascii="Arial" w:eastAsia="Times New Roman" w:hAnsi="Arial" w:cs="Arial"/>
                <w:b/>
                <w:bCs/>
                <w:sz w:val="26"/>
                <w:szCs w:val="26"/>
                <w:rtl/>
              </w:rPr>
              <w:t>א  31160/04</w:t>
            </w:r>
          </w:p>
        </w:tc>
        <w:tc>
          <w:tcPr>
            <w:tcW w:w="544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195" w:lineRule="atLeast"/>
              <w:jc w:val="both"/>
              <w:rPr>
                <w:rFonts w:ascii="Times New Roman" w:eastAsia="Times New Roman" w:hAnsi="Times New Roman" w:cs="Times New Roman"/>
              </w:rPr>
            </w:pPr>
            <w:r w:rsidRPr="00C04692">
              <w:rPr>
                <w:rFonts w:ascii="Arial" w:eastAsia="Times New Roman" w:hAnsi="Arial" w:cs="Arial"/>
                <w:b/>
                <w:bCs/>
                <w:sz w:val="26"/>
                <w:szCs w:val="26"/>
                <w:rtl/>
              </w:rPr>
              <w:t>בית משפט השלום תל אביב-יפו</w:t>
            </w:r>
          </w:p>
        </w:tc>
      </w:tr>
      <w:tr w:rsidR="00C04692" w:rsidRPr="00C04692" w:rsidTr="00C04692">
        <w:trPr>
          <w:trHeight w:val="195"/>
          <w:jc w:val="right"/>
        </w:trPr>
        <w:tc>
          <w:tcPr>
            <w:tcW w:w="308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6"/>
                <w:szCs w:val="26"/>
                <w:rtl/>
              </w:rPr>
              <w:t>א  61106/03</w:t>
            </w:r>
          </w:p>
          <w:p w:rsidR="00C04692" w:rsidRPr="00C04692" w:rsidRDefault="00C04692" w:rsidP="00C04692">
            <w:pPr>
              <w:spacing w:after="0" w:line="195" w:lineRule="atLeast"/>
              <w:jc w:val="both"/>
              <w:rPr>
                <w:rFonts w:ascii="Times New Roman" w:eastAsia="Times New Roman" w:hAnsi="Times New Roman" w:cs="Times New Roman"/>
              </w:rPr>
            </w:pPr>
            <w:r w:rsidRPr="00C04692">
              <w:rPr>
                <w:rFonts w:ascii="Arial" w:eastAsia="Times New Roman" w:hAnsi="Arial" w:cs="Arial"/>
                <w:b/>
                <w:bCs/>
                <w:sz w:val="26"/>
                <w:szCs w:val="26"/>
                <w:rtl/>
              </w:rPr>
              <w:t>א  14072/05</w:t>
            </w:r>
          </w:p>
        </w:tc>
        <w:tc>
          <w:tcPr>
            <w:tcW w:w="0" w:type="auto"/>
            <w:gridSpan w:val="2"/>
            <w:vMerge/>
            <w:tcBorders>
              <w:top w:val="single" w:sz="4" w:space="0" w:color="auto"/>
              <w:left w:val="nil"/>
              <w:bottom w:val="single" w:sz="4" w:space="0" w:color="auto"/>
              <w:right w:val="single" w:sz="4" w:space="0" w:color="auto"/>
            </w:tcBorders>
            <w:vAlign w:val="center"/>
            <w:hideMark/>
          </w:tcPr>
          <w:p w:rsidR="00C04692" w:rsidRPr="00C04692" w:rsidRDefault="00C04692" w:rsidP="00C04692">
            <w:pPr>
              <w:bidi w:val="0"/>
              <w:spacing w:after="0" w:line="240" w:lineRule="auto"/>
              <w:rPr>
                <w:rFonts w:ascii="Times New Roman" w:eastAsia="Times New Roman" w:hAnsi="Times New Roman" w:cs="Times New Roman"/>
              </w:rPr>
            </w:pPr>
          </w:p>
        </w:tc>
      </w:tr>
      <w:tr w:rsidR="00C04692" w:rsidRPr="00C04692" w:rsidTr="00C04692">
        <w:trPr>
          <w:trHeight w:val="286"/>
          <w:jc w:val="right"/>
        </w:trPr>
        <w:tc>
          <w:tcPr>
            <w:tcW w:w="209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6"/>
                <w:szCs w:val="26"/>
                <w:rtl/>
              </w:rPr>
              <w:t>27/06/2005</w:t>
            </w:r>
          </w:p>
        </w:tc>
        <w:tc>
          <w:tcPr>
            <w:tcW w:w="992" w:type="dxa"/>
            <w:tcBorders>
              <w:top w:val="nil"/>
              <w:left w:val="nil"/>
              <w:bottom w:val="single" w:sz="4" w:space="0" w:color="auto"/>
              <w:right w:val="single" w:sz="4" w:space="0" w:color="auto"/>
            </w:tcBorders>
            <w:tcMar>
              <w:top w:w="0" w:type="dxa"/>
              <w:left w:w="28" w:type="dxa"/>
              <w:bottom w:w="0" w:type="dxa"/>
              <w:right w:w="28"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6"/>
                <w:szCs w:val="26"/>
                <w:rtl/>
              </w:rPr>
              <w:t>תאריך:</w:t>
            </w:r>
          </w:p>
        </w:tc>
        <w:tc>
          <w:tcPr>
            <w:tcW w:w="4536" w:type="dxa"/>
            <w:tcBorders>
              <w:top w:val="nil"/>
              <w:left w:val="nil"/>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6"/>
                <w:szCs w:val="26"/>
                <w:rtl/>
              </w:rPr>
              <w:t>כב' השופטת תמר אברהמי</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4"/>
                <w:szCs w:val="24"/>
                <w:rtl/>
              </w:rPr>
              <w:t>בפני:</w:t>
            </w:r>
          </w:p>
        </w:tc>
      </w:tr>
      <w:tr w:rsidR="00C04692" w:rsidRPr="00C04692" w:rsidTr="00C04692">
        <w:trPr>
          <w:jc w:val="right"/>
        </w:trPr>
        <w:tc>
          <w:tcPr>
            <w:tcW w:w="2100"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4530"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r>
    </w:tbl>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b/>
          <w:bCs/>
          <w:color w:val="000000"/>
          <w:sz w:val="28"/>
          <w:szCs w:val="28"/>
          <w:rtl/>
        </w:rPr>
        <w:t> </w:t>
      </w:r>
    </w:p>
    <w:p w:rsidR="00C04692" w:rsidRPr="00C04692" w:rsidRDefault="00C04692" w:rsidP="00C04692">
      <w:pPr>
        <w:spacing w:after="0" w:line="240" w:lineRule="auto"/>
        <w:rPr>
          <w:rFonts w:ascii="Times New Roman" w:eastAsia="Times New Roman" w:hAnsi="Times New Roman" w:cs="Times New Roman"/>
          <w:color w:val="000000"/>
          <w:sz w:val="20"/>
          <w:szCs w:val="20"/>
          <w:rtl/>
        </w:rPr>
      </w:pPr>
      <w:r w:rsidRPr="00C04692">
        <w:rPr>
          <w:rFonts w:ascii="Arial" w:eastAsia="Times New Roman" w:hAnsi="Arial" w:cs="Arial"/>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07"/>
        <w:gridCol w:w="2779"/>
        <w:gridCol w:w="2039"/>
        <w:gridCol w:w="1362"/>
        <w:gridCol w:w="60"/>
      </w:tblGrid>
      <w:tr w:rsidR="00C04692" w:rsidRPr="00C04692" w:rsidTr="00C04692">
        <w:trPr>
          <w:jc w:val="right"/>
        </w:trPr>
        <w:tc>
          <w:tcPr>
            <w:tcW w:w="2409"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bookmarkStart w:id="2" w:name="שם_א"/>
            <w:r w:rsidRPr="00C04692">
              <w:rPr>
                <w:rFonts w:ascii="Arial" w:eastAsia="Times New Roman" w:hAnsi="Arial" w:cs="Arial"/>
                <w:b/>
                <w:bCs/>
                <w:sz w:val="24"/>
                <w:szCs w:val="24"/>
                <w:rtl/>
              </w:rPr>
              <w:t>כלל חברה לביטוח בע"מ</w:t>
            </w:r>
            <w:bookmarkEnd w:id="2"/>
          </w:p>
        </w:tc>
        <w:tc>
          <w:tcPr>
            <w:tcW w:w="1362"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4"/>
                <w:szCs w:val="24"/>
                <w:rtl/>
              </w:rPr>
              <w:t>בעניין:</w:t>
            </w:r>
          </w:p>
        </w:tc>
        <w:tc>
          <w:tcPr>
            <w:tcW w:w="60" w:type="dxa"/>
            <w:tcBorders>
              <w:top w:val="nil"/>
              <w:left w:val="nil"/>
              <w:bottom w:val="nil"/>
              <w:right w:val="nil"/>
            </w:tcBorders>
            <w:vAlign w:val="cente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r>
      <w:tr w:rsidR="00C04692" w:rsidRPr="00C04692" w:rsidTr="00C04692">
        <w:trPr>
          <w:jc w:val="right"/>
        </w:trPr>
        <w:tc>
          <w:tcPr>
            <w:tcW w:w="2409" w:type="dxa"/>
            <w:tcMar>
              <w:top w:w="0" w:type="dxa"/>
              <w:left w:w="107" w:type="dxa"/>
              <w:bottom w:w="0" w:type="dxa"/>
              <w:right w:w="107" w:type="dxa"/>
            </w:tcMar>
            <w:hideMark/>
          </w:tcPr>
          <w:p w:rsidR="00C04692" w:rsidRPr="00C04692" w:rsidRDefault="00C04692" w:rsidP="00C04692">
            <w:pPr>
              <w:spacing w:after="0" w:line="330" w:lineRule="atLeast"/>
              <w:jc w:val="both"/>
              <w:outlineLvl w:val="3"/>
              <w:rPr>
                <w:rFonts w:ascii="Times New Roman" w:eastAsia="Times New Roman" w:hAnsi="Times New Roman" w:cs="Times New Roman"/>
                <w:b/>
                <w:bCs/>
                <w:u w:val="single"/>
              </w:rPr>
            </w:pPr>
            <w:bookmarkStart w:id="3" w:name="כינוי_א"/>
            <w:r w:rsidRPr="00C04692">
              <w:rPr>
                <w:rFonts w:ascii="Arial" w:eastAsia="Times New Roman" w:hAnsi="Arial" w:cs="Arial"/>
                <w:b/>
                <w:bCs/>
                <w:sz w:val="24"/>
                <w:szCs w:val="24"/>
                <w:u w:val="single"/>
                <w:rtl/>
              </w:rPr>
              <w:t>תובעת</w:t>
            </w:r>
            <w:bookmarkEnd w:id="3"/>
          </w:p>
        </w:tc>
        <w:tc>
          <w:tcPr>
            <w:tcW w:w="2780"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2040"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1362"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r>
      <w:tr w:rsidR="00C04692" w:rsidRPr="00C04692" w:rsidTr="00C04692">
        <w:trPr>
          <w:jc w:val="right"/>
        </w:trPr>
        <w:tc>
          <w:tcPr>
            <w:tcW w:w="2409"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C04692" w:rsidRPr="00C04692" w:rsidRDefault="00C04692" w:rsidP="00C04692">
            <w:pPr>
              <w:spacing w:after="0" w:line="330" w:lineRule="atLeast"/>
              <w:jc w:val="center"/>
              <w:rPr>
                <w:rFonts w:ascii="Times New Roman" w:eastAsia="Times New Roman" w:hAnsi="Times New Roman" w:cs="Times New Roman"/>
              </w:rPr>
            </w:pPr>
            <w:r w:rsidRPr="00C04692">
              <w:rPr>
                <w:rFonts w:ascii="Arial" w:eastAsia="Times New Roman" w:hAnsi="Arial" w:cs="Arial"/>
                <w:b/>
                <w:bCs/>
                <w:sz w:val="24"/>
                <w:szCs w:val="24"/>
                <w:rtl/>
              </w:rPr>
              <w:t>נ  ג  ד</w:t>
            </w:r>
          </w:p>
        </w:tc>
        <w:tc>
          <w:tcPr>
            <w:tcW w:w="1362"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r>
      <w:tr w:rsidR="00C04692" w:rsidRPr="00C04692" w:rsidTr="00C04692">
        <w:trPr>
          <w:jc w:val="right"/>
        </w:trPr>
        <w:tc>
          <w:tcPr>
            <w:tcW w:w="2409"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bookmarkStart w:id="4" w:name="שם_ב"/>
            <w:r w:rsidRPr="00C04692">
              <w:rPr>
                <w:rFonts w:ascii="Arial" w:eastAsia="Times New Roman" w:hAnsi="Arial" w:cs="Arial"/>
                <w:b/>
                <w:bCs/>
                <w:sz w:val="24"/>
                <w:szCs w:val="24"/>
                <w:rtl/>
              </w:rPr>
              <w:t>1. שניאורסון ארז</w:t>
            </w:r>
            <w:bookmarkEnd w:id="4"/>
          </w:p>
          <w:p w:rsidR="00C04692" w:rsidRPr="00C04692" w:rsidRDefault="00C04692" w:rsidP="00C04692">
            <w:pPr>
              <w:spacing w:after="0" w:line="330" w:lineRule="atLeast"/>
              <w:jc w:val="both"/>
              <w:rPr>
                <w:rFonts w:ascii="Times New Roman" w:eastAsia="Times New Roman" w:hAnsi="Times New Roman" w:cs="Times New Roman"/>
                <w:rtl/>
              </w:rPr>
            </w:pPr>
            <w:r w:rsidRPr="00C04692">
              <w:rPr>
                <w:rFonts w:ascii="Arial" w:eastAsia="Times New Roman" w:hAnsi="Arial" w:cs="Arial"/>
                <w:b/>
                <w:bCs/>
                <w:sz w:val="24"/>
                <w:szCs w:val="24"/>
                <w:rtl/>
              </w:rPr>
              <w:t xml:space="preserve">2. </w:t>
            </w:r>
            <w:proofErr w:type="spellStart"/>
            <w:r w:rsidRPr="00C04692">
              <w:rPr>
                <w:rFonts w:ascii="Arial" w:eastAsia="Times New Roman" w:hAnsi="Arial" w:cs="Arial"/>
                <w:b/>
                <w:bCs/>
                <w:sz w:val="24"/>
                <w:szCs w:val="24"/>
                <w:rtl/>
              </w:rPr>
              <w:t>איי.אי.ג'י</w:t>
            </w:r>
            <w:proofErr w:type="spellEnd"/>
            <w:r w:rsidRPr="00C04692">
              <w:rPr>
                <w:rFonts w:ascii="Arial" w:eastAsia="Times New Roman" w:hAnsi="Arial" w:cs="Arial"/>
                <w:b/>
                <w:bCs/>
                <w:sz w:val="24"/>
                <w:szCs w:val="24"/>
                <w:rtl/>
              </w:rPr>
              <w:t>, ביטוח זהב בע"מ</w:t>
            </w:r>
          </w:p>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Arial" w:eastAsia="Times New Roman" w:hAnsi="Arial" w:cs="Arial"/>
                <w:b/>
                <w:bCs/>
                <w:sz w:val="24"/>
                <w:szCs w:val="24"/>
                <w:rtl/>
              </w:rPr>
              <w:t xml:space="preserve">3. </w:t>
            </w:r>
            <w:proofErr w:type="spellStart"/>
            <w:r w:rsidRPr="00C04692">
              <w:rPr>
                <w:rFonts w:ascii="Arial" w:eastAsia="Times New Roman" w:hAnsi="Arial" w:cs="Arial"/>
                <w:b/>
                <w:bCs/>
                <w:sz w:val="24"/>
                <w:szCs w:val="24"/>
                <w:rtl/>
              </w:rPr>
              <w:t>זידמן</w:t>
            </w:r>
            <w:proofErr w:type="spellEnd"/>
            <w:r w:rsidRPr="00C04692">
              <w:rPr>
                <w:rFonts w:ascii="Arial" w:eastAsia="Times New Roman" w:hAnsi="Arial" w:cs="Arial"/>
                <w:b/>
                <w:bCs/>
                <w:sz w:val="24"/>
                <w:szCs w:val="24"/>
                <w:rtl/>
              </w:rPr>
              <w:t xml:space="preserve"> רון</w:t>
            </w:r>
          </w:p>
        </w:tc>
        <w:tc>
          <w:tcPr>
            <w:tcW w:w="1362"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r>
      <w:tr w:rsidR="00C04692" w:rsidRPr="00C04692" w:rsidTr="00C04692">
        <w:trPr>
          <w:jc w:val="right"/>
        </w:trPr>
        <w:tc>
          <w:tcPr>
            <w:tcW w:w="2409"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bookmarkStart w:id="5" w:name="כינוי_ב"/>
            <w:r w:rsidRPr="00C04692">
              <w:rPr>
                <w:rFonts w:ascii="Arial" w:eastAsia="Times New Roman" w:hAnsi="Arial" w:cs="Arial"/>
                <w:b/>
                <w:bCs/>
                <w:sz w:val="24"/>
                <w:szCs w:val="24"/>
                <w:u w:val="single"/>
                <w:rtl/>
              </w:rPr>
              <w:t>נתבעים</w:t>
            </w:r>
            <w:bookmarkEnd w:id="5"/>
          </w:p>
        </w:tc>
        <w:tc>
          <w:tcPr>
            <w:tcW w:w="2780"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2040"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1362" w:type="dxa"/>
            <w:tcMar>
              <w:top w:w="0" w:type="dxa"/>
              <w:left w:w="107" w:type="dxa"/>
              <w:bottom w:w="0" w:type="dxa"/>
              <w:right w:w="107" w:type="dxa"/>
            </w:tcMa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C04692" w:rsidRPr="00C04692" w:rsidRDefault="00C04692" w:rsidP="00C04692">
            <w:pPr>
              <w:spacing w:after="0" w:line="330" w:lineRule="atLeast"/>
              <w:jc w:val="both"/>
              <w:rPr>
                <w:rFonts w:ascii="Times New Roman" w:eastAsia="Times New Roman" w:hAnsi="Times New Roman" w:cs="Times New Roman"/>
              </w:rPr>
            </w:pPr>
            <w:r w:rsidRPr="00C04692">
              <w:rPr>
                <w:rFonts w:ascii="Times New Roman" w:eastAsia="Times New Roman" w:hAnsi="Times New Roman" w:cs="Times New Roman"/>
                <w:rtl/>
              </w:rPr>
              <w:t> </w:t>
            </w:r>
          </w:p>
        </w:tc>
      </w:tr>
      <w:tr w:rsidR="00C04692" w:rsidRPr="00C04692" w:rsidTr="00C04692">
        <w:trPr>
          <w:trHeight w:val="284"/>
          <w:jc w:val="right"/>
        </w:trPr>
        <w:tc>
          <w:tcPr>
            <w:tcW w:w="8647" w:type="dxa"/>
            <w:gridSpan w:val="5"/>
            <w:tcMar>
              <w:top w:w="0" w:type="dxa"/>
              <w:left w:w="107" w:type="dxa"/>
              <w:bottom w:w="0" w:type="dxa"/>
              <w:right w:w="107" w:type="dxa"/>
            </w:tcMar>
            <w:hideMark/>
          </w:tcPr>
          <w:p w:rsidR="00C04692" w:rsidRPr="00C04692" w:rsidRDefault="00C04692" w:rsidP="00C04692">
            <w:pPr>
              <w:spacing w:after="0" w:line="330" w:lineRule="atLeast"/>
              <w:jc w:val="center"/>
              <w:rPr>
                <w:rFonts w:ascii="Times New Roman" w:eastAsia="Times New Roman" w:hAnsi="Times New Roman" w:cs="Times New Roman"/>
                <w:b/>
                <w:bCs/>
              </w:rPr>
            </w:pPr>
            <w:r w:rsidRPr="00C04692">
              <w:rPr>
                <w:rFonts w:ascii="Arial" w:eastAsia="Times New Roman" w:hAnsi="Arial" w:cs="Arial"/>
                <w:b/>
                <w:bCs/>
                <w:sz w:val="24"/>
                <w:szCs w:val="24"/>
                <w:rtl/>
              </w:rPr>
              <w:t>נגד</w:t>
            </w:r>
          </w:p>
        </w:tc>
      </w:tr>
    </w:tbl>
    <w:p w:rsidR="00C04692" w:rsidRPr="00C04692" w:rsidRDefault="00C04692" w:rsidP="00C04692">
      <w:pPr>
        <w:spacing w:after="0" w:line="240" w:lineRule="auto"/>
        <w:rPr>
          <w:rFonts w:ascii="Times New Roman" w:eastAsia="Times New Roman" w:hAnsi="Times New Roman" w:cs="Times New Roman"/>
          <w:color w:val="000000"/>
          <w:sz w:val="20"/>
          <w:szCs w:val="20"/>
          <w:rtl/>
        </w:rPr>
      </w:pPr>
      <w:r w:rsidRPr="00C04692">
        <w:rPr>
          <w:rFonts w:ascii="Arial" w:eastAsia="Times New Roman" w:hAnsi="Arial" w:cs="Arial"/>
          <w:color w:val="000000"/>
          <w:sz w:val="2"/>
          <w:szCs w:val="2"/>
          <w:rtl/>
        </w:rPr>
        <w:t> </w:t>
      </w:r>
    </w:p>
    <w:p w:rsidR="00C04692" w:rsidRPr="00C04692" w:rsidRDefault="00C04692" w:rsidP="00C04692">
      <w:pPr>
        <w:spacing w:after="0" w:line="240" w:lineRule="auto"/>
        <w:rPr>
          <w:rFonts w:ascii="Times New Roman" w:eastAsia="Times New Roman" w:hAnsi="Times New Roman" w:cs="Times New Roman"/>
          <w:color w:val="000000"/>
          <w:sz w:val="20"/>
          <w:szCs w:val="20"/>
          <w:rtl/>
        </w:rPr>
      </w:pPr>
      <w:r w:rsidRPr="00C04692">
        <w:rPr>
          <w:rFonts w:ascii="Arial" w:eastAsia="Times New Roman" w:hAnsi="Arial" w:cs="Arial"/>
          <w:color w:val="000000"/>
          <w:sz w:val="2"/>
          <w:szCs w:val="2"/>
          <w:rtl/>
        </w:rPr>
        <w:t> </w:t>
      </w:r>
    </w:p>
    <w:p w:rsidR="00C04692" w:rsidRPr="00C04692" w:rsidRDefault="00C04692" w:rsidP="00C04692">
      <w:pPr>
        <w:spacing w:after="0" w:line="20" w:lineRule="atLeast"/>
        <w:rPr>
          <w:rFonts w:ascii="Times New Roman" w:eastAsia="Times New Roman" w:hAnsi="Times New Roman" w:cs="Times New Roman"/>
          <w:color w:val="000000"/>
          <w:sz w:val="20"/>
          <w:szCs w:val="20"/>
          <w:rtl/>
        </w:rPr>
      </w:pPr>
      <w:bookmarkStart w:id="6" w:name="שכפל"/>
      <w:r w:rsidRPr="00C04692">
        <w:rPr>
          <w:rFonts w:ascii="Arial" w:eastAsia="Times New Roman" w:hAnsi="Arial" w:cs="Arial"/>
          <w:color w:val="000000"/>
          <w:sz w:val="2"/>
          <w:szCs w:val="2"/>
          <w:rtl/>
        </w:rPr>
        <w:t> </w:t>
      </w:r>
      <w:bookmarkEnd w:id="6"/>
    </w:p>
    <w:p w:rsidR="00C04692" w:rsidRPr="00C04692" w:rsidRDefault="00C04692" w:rsidP="00C04692">
      <w:pPr>
        <w:spacing w:after="0" w:line="240" w:lineRule="auto"/>
        <w:rPr>
          <w:rFonts w:ascii="Times New Roman" w:eastAsia="Times New Roman" w:hAnsi="Times New Roman" w:cs="Times New Roman"/>
          <w:color w:val="000000"/>
          <w:sz w:val="20"/>
          <w:szCs w:val="20"/>
          <w:rtl/>
        </w:rPr>
      </w:pPr>
      <w:r w:rsidRPr="00C04692">
        <w:rPr>
          <w:rFonts w:ascii="Arial" w:eastAsia="Times New Roman" w:hAnsi="Arial" w:cs="Arial"/>
          <w:color w:val="000000"/>
          <w:sz w:val="2"/>
          <w:szCs w:val="2"/>
          <w:rtl/>
        </w:rPr>
        <w:t> </w:t>
      </w:r>
    </w:p>
    <w:tbl>
      <w:tblPr>
        <w:tblW w:w="8647" w:type="dxa"/>
        <w:jc w:val="right"/>
        <w:tblCellMar>
          <w:left w:w="0" w:type="dxa"/>
          <w:right w:w="0" w:type="dxa"/>
        </w:tblCellMar>
        <w:tblLook w:val="04A0" w:firstRow="1" w:lastRow="0" w:firstColumn="1" w:lastColumn="0" w:noHBand="0" w:noVBand="1"/>
      </w:tblPr>
      <w:tblGrid>
        <w:gridCol w:w="2409"/>
        <w:gridCol w:w="2409"/>
        <w:gridCol w:w="2408"/>
        <w:gridCol w:w="1421"/>
      </w:tblGrid>
      <w:tr w:rsidR="00C04692" w:rsidRPr="00C04692" w:rsidTr="00C04692">
        <w:trPr>
          <w:trHeight w:val="185"/>
          <w:jc w:val="right"/>
        </w:trPr>
        <w:tc>
          <w:tcPr>
            <w:tcW w:w="2409"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proofErr w:type="spellStart"/>
            <w:r w:rsidRPr="00C04692">
              <w:rPr>
                <w:rFonts w:ascii="Arial" w:eastAsia="Times New Roman" w:hAnsi="Arial" w:cs="Arial"/>
                <w:b/>
                <w:bCs/>
                <w:color w:val="000000"/>
                <w:sz w:val="24"/>
                <w:szCs w:val="24"/>
                <w:rtl/>
              </w:rPr>
              <w:t>זידמן</w:t>
            </w:r>
            <w:proofErr w:type="spellEnd"/>
            <w:r w:rsidRPr="00C04692">
              <w:rPr>
                <w:rFonts w:ascii="Arial" w:eastAsia="Times New Roman" w:hAnsi="Arial" w:cs="Arial"/>
                <w:b/>
                <w:bCs/>
                <w:color w:val="000000"/>
                <w:sz w:val="24"/>
                <w:szCs w:val="24"/>
                <w:rtl/>
              </w:rPr>
              <w:t xml:space="preserve"> רוני</w:t>
            </w:r>
          </w:p>
        </w:tc>
        <w:tc>
          <w:tcPr>
            <w:tcW w:w="1418"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Times New Roman" w:eastAsia="Times New Roman" w:hAnsi="Times New Roman" w:cs="Times New Roman"/>
                <w:b/>
                <w:bCs/>
                <w:rtl/>
              </w:rPr>
              <w:t> </w:t>
            </w:r>
          </w:p>
        </w:tc>
      </w:tr>
      <w:tr w:rsidR="00C04692" w:rsidRPr="00C04692" w:rsidTr="00C04692">
        <w:trPr>
          <w:trHeight w:val="185"/>
          <w:jc w:val="right"/>
        </w:trPr>
        <w:tc>
          <w:tcPr>
            <w:tcW w:w="2409"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Arial" w:eastAsia="Times New Roman" w:hAnsi="Arial" w:cs="Arial"/>
                <w:b/>
                <w:bCs/>
                <w:color w:val="000000"/>
                <w:sz w:val="24"/>
                <w:szCs w:val="24"/>
                <w:u w:val="single"/>
                <w:rtl/>
              </w:rPr>
              <w:t>צד ג'</w:t>
            </w:r>
          </w:p>
        </w:tc>
        <w:tc>
          <w:tcPr>
            <w:tcW w:w="2410"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Times New Roman" w:eastAsia="Times New Roman" w:hAnsi="Times New Roman" w:cs="Times New Roman"/>
                <w:b/>
                <w:bCs/>
                <w:rtl/>
              </w:rPr>
              <w:t> </w:t>
            </w:r>
          </w:p>
        </w:tc>
        <w:tc>
          <w:tcPr>
            <w:tcW w:w="2410"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Times New Roman" w:eastAsia="Times New Roman" w:hAnsi="Times New Roman" w:cs="Times New Roman"/>
                <w:b/>
                <w:bCs/>
                <w:rtl/>
              </w:rPr>
              <w:t> </w:t>
            </w:r>
          </w:p>
        </w:tc>
        <w:tc>
          <w:tcPr>
            <w:tcW w:w="1418" w:type="dxa"/>
            <w:tcMar>
              <w:top w:w="0" w:type="dxa"/>
              <w:left w:w="107" w:type="dxa"/>
              <w:bottom w:w="0" w:type="dxa"/>
              <w:right w:w="107" w:type="dxa"/>
            </w:tcMar>
            <w:hideMark/>
          </w:tcPr>
          <w:p w:rsidR="00C04692" w:rsidRPr="00C04692" w:rsidRDefault="00C04692" w:rsidP="00C04692">
            <w:pPr>
              <w:spacing w:after="0" w:line="185" w:lineRule="atLeast"/>
              <w:jc w:val="both"/>
              <w:rPr>
                <w:rFonts w:ascii="Times New Roman" w:eastAsia="Times New Roman" w:hAnsi="Times New Roman" w:cs="Times New Roman"/>
                <w:b/>
                <w:bCs/>
              </w:rPr>
            </w:pPr>
            <w:r w:rsidRPr="00C04692">
              <w:rPr>
                <w:rFonts w:ascii="Times New Roman" w:eastAsia="Times New Roman" w:hAnsi="Times New Roman" w:cs="Times New Roman"/>
                <w:b/>
                <w:bCs/>
                <w:rtl/>
              </w:rPr>
              <w:t> </w:t>
            </w:r>
          </w:p>
        </w:tc>
      </w:tr>
      <w:tr w:rsidR="00C04692" w:rsidRPr="00C04692" w:rsidTr="00C04692">
        <w:trPr>
          <w:jc w:val="right"/>
        </w:trPr>
        <w:tc>
          <w:tcPr>
            <w:tcW w:w="2415"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C04692" w:rsidRPr="00C04692" w:rsidRDefault="00C04692" w:rsidP="00C04692">
            <w:pPr>
              <w:bidi w:val="0"/>
              <w:spacing w:after="0" w:line="240" w:lineRule="auto"/>
              <w:rPr>
                <w:rFonts w:ascii="Times New Roman" w:eastAsia="Times New Roman" w:hAnsi="Times New Roman" w:cs="Times New Roman"/>
                <w:sz w:val="1"/>
                <w:szCs w:val="24"/>
              </w:rPr>
            </w:pPr>
          </w:p>
        </w:tc>
      </w:tr>
    </w:tbl>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jc w:val="center"/>
        <w:rPr>
          <w:rFonts w:ascii="Times New Roman" w:eastAsia="Times New Roman" w:hAnsi="Times New Roman" w:cs="Times New Roman"/>
          <w:color w:val="000000"/>
          <w:rtl/>
        </w:rPr>
      </w:pPr>
      <w:bookmarkStart w:id="7" w:name="סוג_מסמך"/>
      <w:bookmarkEnd w:id="7"/>
      <w:r w:rsidRPr="00C04692">
        <w:rPr>
          <w:rFonts w:ascii="Arial" w:eastAsia="Times New Roman" w:hAnsi="Arial" w:cs="Arial"/>
          <w:b/>
          <w:bCs/>
          <w:color w:val="000000"/>
          <w:sz w:val="28"/>
          <w:szCs w:val="28"/>
          <w:u w:val="single"/>
          <w:rtl/>
        </w:rPr>
        <w:t>פסק דין</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rPr>
        <w:t> </w:t>
      </w:r>
    </w:p>
    <w:p w:rsidR="00C04692" w:rsidRPr="00C04692" w:rsidRDefault="00C04692" w:rsidP="00C04692">
      <w:pPr>
        <w:spacing w:after="0" w:line="360" w:lineRule="atLeast"/>
        <w:jc w:val="both"/>
        <w:outlineLvl w:val="5"/>
        <w:rPr>
          <w:rFonts w:ascii="Arial" w:eastAsia="Times New Roman" w:hAnsi="Arial" w:cs="Arial"/>
          <w:b/>
          <w:bCs/>
          <w:color w:val="000000"/>
          <w:sz w:val="24"/>
          <w:szCs w:val="24"/>
          <w:u w:val="single"/>
          <w:rtl/>
        </w:rPr>
      </w:pPr>
      <w:r w:rsidRPr="00C04692">
        <w:rPr>
          <w:rFonts w:ascii="Arial" w:eastAsia="Times New Roman" w:hAnsi="Arial" w:cs="Arial" w:hint="cs"/>
          <w:b/>
          <w:bCs/>
          <w:color w:val="000000"/>
          <w:sz w:val="24"/>
          <w:szCs w:val="24"/>
          <w:u w:val="single"/>
          <w:rtl/>
        </w:rPr>
        <w:t>כללי</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         לפני 3 תביעות בסדר דין מהיר אשר הדיון בהן אוחד ואשר </w:t>
      </w:r>
      <w:proofErr w:type="spellStart"/>
      <w:r w:rsidRPr="00C04692">
        <w:rPr>
          <w:rFonts w:ascii="Arial" w:eastAsia="Times New Roman" w:hAnsi="Arial" w:cs="Arial"/>
          <w:color w:val="000000"/>
          <w:sz w:val="24"/>
          <w:szCs w:val="24"/>
          <w:rtl/>
        </w:rPr>
        <w:t>ענינן</w:t>
      </w:r>
      <w:proofErr w:type="spellEnd"/>
      <w:r w:rsidRPr="00C04692">
        <w:rPr>
          <w:rFonts w:ascii="Arial" w:eastAsia="Times New Roman" w:hAnsi="Arial" w:cs="Arial"/>
          <w:color w:val="000000"/>
          <w:sz w:val="24"/>
          <w:szCs w:val="24"/>
          <w:rtl/>
        </w:rPr>
        <w:t xml:space="preserve"> נזקי תאונת שרשרת שהתרחשה ביום 7.6.03 בכביש 5, ממזרח למערב, בסמוך לצומת גלילות.</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2.         בתאונה היו מעורבים 5 כלי רכב אשר יתוארו להלן לפי סדרם בכביש:</w:t>
      </w:r>
    </w:p>
    <w:p w:rsidR="00C04692" w:rsidRPr="00C04692" w:rsidRDefault="00C04692" w:rsidP="00C04692">
      <w:pPr>
        <w:spacing w:after="0" w:line="330" w:lineRule="atLeast"/>
        <w:ind w:firstLine="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א. רכב מסוג דייהו.</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 רכב מסוג רנו בו נהגה גב' מרלן זמור ואשר בוטח על ידי </w:t>
      </w:r>
      <w:proofErr w:type="spellStart"/>
      <w:r w:rsidRPr="00C04692">
        <w:rPr>
          <w:rFonts w:ascii="Arial" w:eastAsia="Times New Roman" w:hAnsi="Arial" w:cs="Arial"/>
          <w:color w:val="000000"/>
          <w:sz w:val="24"/>
          <w:szCs w:val="24"/>
          <w:rtl/>
        </w:rPr>
        <w:t>שירביט</w:t>
      </w:r>
      <w:proofErr w:type="spellEnd"/>
      <w:r w:rsidRPr="00C04692">
        <w:rPr>
          <w:rFonts w:ascii="Arial" w:eastAsia="Times New Roman" w:hAnsi="Arial" w:cs="Arial"/>
          <w:color w:val="000000"/>
          <w:sz w:val="24"/>
          <w:szCs w:val="24"/>
          <w:rtl/>
        </w:rPr>
        <w:t xml:space="preserve"> חברה לביטוח בע"מ.</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ג. רכב מסוג מאזדה בו נהג מר יעקב גלעד ואשר בוטח על ידי כלל חברה לביטוח בע"מ.</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ד. רכב מסוג יונדאי בו נהג מר ארז שניאורסון ואשר בוטח על ידי </w:t>
      </w:r>
      <w:r w:rsidRPr="00C04692">
        <w:rPr>
          <w:rFonts w:ascii="Arial" w:eastAsia="Times New Roman" w:hAnsi="Arial" w:cs="Arial"/>
          <w:color w:val="000000"/>
          <w:sz w:val="24"/>
          <w:szCs w:val="24"/>
        </w:rPr>
        <w:t>A.I.G</w:t>
      </w:r>
      <w:r w:rsidRPr="00C04692">
        <w:rPr>
          <w:rFonts w:ascii="Arial" w:eastAsia="Times New Roman" w:hAnsi="Arial" w:cs="Arial"/>
          <w:color w:val="000000"/>
          <w:sz w:val="24"/>
          <w:szCs w:val="24"/>
          <w:rtl/>
        </w:rPr>
        <w:t> ביטוח זהב בע"מ.</w:t>
      </w:r>
    </w:p>
    <w:p w:rsidR="00C04692" w:rsidRPr="00C04692" w:rsidRDefault="00C04692" w:rsidP="00C04692">
      <w:pPr>
        <w:spacing w:after="0" w:line="330" w:lineRule="atLeast"/>
        <w:ind w:firstLine="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ה. רכב מסוג טנדר איסוזו בו נהג מר רון </w:t>
      </w:r>
      <w:proofErr w:type="spellStart"/>
      <w:r w:rsidRPr="00C04692">
        <w:rPr>
          <w:rFonts w:ascii="Arial" w:eastAsia="Times New Roman" w:hAnsi="Arial" w:cs="Arial"/>
          <w:color w:val="000000"/>
          <w:sz w:val="24"/>
          <w:szCs w:val="24"/>
          <w:rtl/>
        </w:rPr>
        <w:t>זידמן</w:t>
      </w:r>
      <w:proofErr w:type="spellEnd"/>
      <w:r w:rsidRPr="00C04692">
        <w:rPr>
          <w:rFonts w:ascii="Arial" w:eastAsia="Times New Roman" w:hAnsi="Arial" w:cs="Arial"/>
          <w:color w:val="000000"/>
          <w:sz w:val="24"/>
          <w:szCs w:val="24"/>
          <w:rtl/>
        </w:rPr>
        <w:t>.</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הצדדים לתובענות שלפני הינם מבטחים של כלי הרכב ב' עד ה' ונהגי אותם כלי רכב. הגורמים הקשורים </w:t>
      </w:r>
      <w:proofErr w:type="spellStart"/>
      <w:r w:rsidRPr="00C04692">
        <w:rPr>
          <w:rFonts w:ascii="Arial" w:eastAsia="Times New Roman" w:hAnsi="Arial" w:cs="Arial"/>
          <w:color w:val="000000"/>
          <w:sz w:val="24"/>
          <w:szCs w:val="24"/>
          <w:rtl/>
        </w:rPr>
        <w:t>לדייהו</w:t>
      </w:r>
      <w:proofErr w:type="spellEnd"/>
      <w:r w:rsidRPr="00C04692">
        <w:rPr>
          <w:rFonts w:ascii="Arial" w:eastAsia="Times New Roman" w:hAnsi="Arial" w:cs="Arial"/>
          <w:color w:val="000000"/>
          <w:sz w:val="24"/>
          <w:szCs w:val="24"/>
          <w:rtl/>
        </w:rPr>
        <w:t xml:space="preserve"> לא היו מעורבים בתביעות שלפני ובדיונים. למען הנוחות, יכונו הצדדים להלן לפי סוג כלי הרכב.</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3.         לתיק בית המשפט הוגשו, בין השאר, הודעות של נהגים ונוסעים ותמונות נזק. כמו כן, העידו לפני נהגים ברכבים ב' עד ה' ונוסעת ברכב ה'. בית המשפט הוסמך לפסוק בהנמקה לפי סעיף 79 א' לחוק בתי המשפט [נוסח משולב], תשמ"ד – 1984.</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lastRenderedPageBreak/>
        <w:t> </w:t>
      </w:r>
    </w:p>
    <w:p w:rsidR="00C04692" w:rsidRPr="00C04692" w:rsidRDefault="00C04692" w:rsidP="00C04692">
      <w:pPr>
        <w:spacing w:after="0" w:line="360" w:lineRule="atLeast"/>
        <w:jc w:val="both"/>
        <w:outlineLvl w:val="5"/>
        <w:rPr>
          <w:rFonts w:ascii="Arial" w:eastAsia="Times New Roman" w:hAnsi="Arial" w:cs="Arial"/>
          <w:b/>
          <w:bCs/>
          <w:color w:val="000000"/>
          <w:sz w:val="24"/>
          <w:szCs w:val="24"/>
          <w:u w:val="single"/>
          <w:rtl/>
        </w:rPr>
      </w:pPr>
      <w:r w:rsidRPr="00C04692">
        <w:rPr>
          <w:rFonts w:ascii="Arial" w:eastAsia="Times New Roman" w:hAnsi="Arial" w:cs="Arial" w:hint="cs"/>
          <w:b/>
          <w:bCs/>
          <w:color w:val="000000"/>
          <w:sz w:val="24"/>
          <w:szCs w:val="24"/>
          <w:u w:val="single"/>
          <w:rtl/>
        </w:rPr>
        <w:t>דיון</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4.         נהגת הרנו העידה כי רכב שלפניה האט ועצר, כי היא עצמה החלה </w:t>
      </w:r>
      <w:proofErr w:type="spellStart"/>
      <w:r w:rsidRPr="00C04692">
        <w:rPr>
          <w:rFonts w:ascii="Arial" w:eastAsia="Times New Roman" w:hAnsi="Arial" w:cs="Arial"/>
          <w:color w:val="000000"/>
          <w:sz w:val="24"/>
          <w:szCs w:val="24"/>
          <w:rtl/>
        </w:rPr>
        <w:t>בסטיה</w:t>
      </w:r>
      <w:proofErr w:type="spellEnd"/>
      <w:r w:rsidRPr="00C04692">
        <w:rPr>
          <w:rFonts w:ascii="Arial" w:eastAsia="Times New Roman" w:hAnsi="Arial" w:cs="Arial"/>
          <w:color w:val="000000"/>
          <w:sz w:val="24"/>
          <w:szCs w:val="24"/>
          <w:rtl/>
        </w:rPr>
        <w:t xml:space="preserve"> ימינה מתוך כוונה לעבור לנתיב הימני, אך לא יכלה לעשות כן בשל כלי הרכב שנסעו בנתיב הימני. המשיכה הנהגת והעידה כי אז הגיע רכב מאחוריה, פגע ברכבה והדף אותו קדימה. הרנו נפגע רק בצדו האחורי. יחד עם זאת, הנהגת ציינה כי הרכב שמאחוריה (מאזדה) המשיך ופגע גם ברכב שהיה לפניה. מההדגמה שביצעה בפני בית המשפט עולה כי רכבה אשר החל </w:t>
      </w:r>
      <w:proofErr w:type="spellStart"/>
      <w:r w:rsidRPr="00C04692">
        <w:rPr>
          <w:rFonts w:ascii="Arial" w:eastAsia="Times New Roman" w:hAnsi="Arial" w:cs="Arial"/>
          <w:color w:val="000000"/>
          <w:sz w:val="24"/>
          <w:szCs w:val="24"/>
          <w:rtl/>
        </w:rPr>
        <w:t>בסטיה</w:t>
      </w:r>
      <w:proofErr w:type="spellEnd"/>
      <w:r w:rsidRPr="00C04692">
        <w:rPr>
          <w:rFonts w:ascii="Arial" w:eastAsia="Times New Roman" w:hAnsi="Arial" w:cs="Arial"/>
          <w:color w:val="000000"/>
          <w:sz w:val="24"/>
          <w:szCs w:val="24"/>
          <w:rtl/>
        </w:rPr>
        <w:t xml:space="preserve"> ימינה, נהדף קדימה והרכב שמאחוריה יכול היה להמשיך ולפגוע גם ברכב שהיה לפניה (דייהו).</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נהגת הרנו העידה בבירור שהיא ראתה במראות את הרכב שמאחוריה מגיע במהירות. עוד העידה בבירור כי אמנם לאחר מכן המשיכה תאונת שרשרת מאחור, אולם, לא היה להמשך תאונה זו קשר אליה וכי רכבה לא נפגע מפגיעות או הדיפות של כלי רכב נוספים.</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5.         לנהגת הרנו אין למעשה אינטרס של ממש בתובענות ובפרט אין לה אינטרס בהכרעה מי מכלי הרכב שהיו מאחוריה אחראי לנזקי הרכב בו נהגה. הדבר מגביר את מהימנות הגרסה אשר כשלעצמה, נאמרה באופן ברור ומעורר אמון תוך שהנהגת מנסה לדייק ככל הניתן. בניגוד לטענת ב"כ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בסיכומיה, אינני סבורה כי היו בעדות ובגרסה סתירות של ממש. בניגוד לטענת ב"כ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הנהגת לא העידה שהיא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בדרכה לשפיים, אלא, כאשר התבקשה לתאר באיזה כביש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ועם איזה כביש הוא מתחבר, ולא זכרה שמות, אמרה לבסוף שרצתה להגיע אל הכביש שהולך לשפיים (עמ' 5, שורה 25). אין מחלוקת </w:t>
      </w:r>
      <w:proofErr w:type="spellStart"/>
      <w:r w:rsidRPr="00C04692">
        <w:rPr>
          <w:rFonts w:ascii="Arial" w:eastAsia="Times New Roman" w:hAnsi="Arial" w:cs="Arial"/>
          <w:color w:val="000000"/>
          <w:sz w:val="24"/>
          <w:szCs w:val="24"/>
          <w:rtl/>
        </w:rPr>
        <w:t>שהארוע</w:t>
      </w:r>
      <w:proofErr w:type="spellEnd"/>
      <w:r w:rsidRPr="00C04692">
        <w:rPr>
          <w:rFonts w:ascii="Arial" w:eastAsia="Times New Roman" w:hAnsi="Arial" w:cs="Arial"/>
          <w:color w:val="000000"/>
          <w:sz w:val="24"/>
          <w:szCs w:val="24"/>
          <w:rtl/>
        </w:rPr>
        <w:t xml:space="preserve"> ארע בנתיב השמאלי ואין זה אלא </w:t>
      </w:r>
      <w:proofErr w:type="spellStart"/>
      <w:r w:rsidRPr="00C04692">
        <w:rPr>
          <w:rFonts w:ascii="Arial" w:eastAsia="Times New Roman" w:hAnsi="Arial" w:cs="Arial"/>
          <w:color w:val="000000"/>
          <w:sz w:val="24"/>
          <w:szCs w:val="24"/>
          <w:rtl/>
        </w:rPr>
        <w:t>נסיון</w:t>
      </w:r>
      <w:proofErr w:type="spellEnd"/>
      <w:r w:rsidRPr="00C04692">
        <w:rPr>
          <w:rFonts w:ascii="Arial" w:eastAsia="Times New Roman" w:hAnsi="Arial" w:cs="Arial"/>
          <w:color w:val="000000"/>
          <w:sz w:val="24"/>
          <w:szCs w:val="24"/>
          <w:rtl/>
        </w:rPr>
        <w:t xml:space="preserve"> למצוא סתירה במקום שאינה קיימת.</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כמו כן, הפנתה ב"כ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לענין</w:t>
      </w:r>
      <w:proofErr w:type="spellEnd"/>
      <w:r w:rsidRPr="00C04692">
        <w:rPr>
          <w:rFonts w:ascii="Arial" w:eastAsia="Times New Roman" w:hAnsi="Arial" w:cs="Arial"/>
          <w:color w:val="000000"/>
          <w:sz w:val="24"/>
          <w:szCs w:val="24"/>
          <w:rtl/>
        </w:rPr>
        <w:t xml:space="preserve"> מיקום העצירה של הרכבים לאחר התאונה ובפרט, לטענת הנהגת שנעצרה לפני הרכב הראשון בצד שמאל. לשיטת ב"כ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טענה זו לא נתמכה והדבר פוגע במהימנות העדה ובנזק הנתבע. הנהגת הבהירה שאמנם רכבה סטה ימינה, אך כאשר הוא נזרק קדימה, היא סובבה את הרכב שמאלה כדי לא </w:t>
      </w:r>
      <w:proofErr w:type="spellStart"/>
      <w:r w:rsidRPr="00C04692">
        <w:rPr>
          <w:rFonts w:ascii="Arial" w:eastAsia="Times New Roman" w:hAnsi="Arial" w:cs="Arial"/>
          <w:color w:val="000000"/>
          <w:sz w:val="24"/>
          <w:szCs w:val="24"/>
          <w:rtl/>
        </w:rPr>
        <w:t>להפגע</w:t>
      </w:r>
      <w:proofErr w:type="spellEnd"/>
      <w:r w:rsidRPr="00C04692">
        <w:rPr>
          <w:rFonts w:ascii="Arial" w:eastAsia="Times New Roman" w:hAnsi="Arial" w:cs="Arial"/>
          <w:color w:val="000000"/>
          <w:sz w:val="24"/>
          <w:szCs w:val="24"/>
          <w:rtl/>
        </w:rPr>
        <w:t xml:space="preserve"> ע"י כלי רכב שדהרו בנתיב מימינה. העדים האחרים לא ידעו לומר דבר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זה. גרסת נהגת הרנו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מקום עצירתה, הובאה לפני נהג היונדאי והוא אמר במפורש שהוא אינו זוכר ואינו יכול לאשר או להכחיש את הדבר (עמ' 13, שורות 22-24 לפרוטוקול). היינו, אמנם גרסתה לא נתמכה בעדויות נוספות, אך גם לא נסתרה ויש בה הגיון. כמו כן, כבר בעדות במשטרה בשנת 2003 אמרה נהגת הרנו שרכבה נהדף אל לפני הרכב הראשון.</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6.         כאמור, לא מצאתי סתירות של ממש בעדותה של העדה, עדות זו מתיישבת עם העדות שניתנה על ידה במשטרה והיא אף נתמכת בעדויות נוספות שבאו לפני. בפרט אמורים הדברים לעדותו של נהג היונדאי. בעדות זו, תאר הנהג בבירור את ההתרחשות </w:t>
      </w:r>
      <w:proofErr w:type="spellStart"/>
      <w:r w:rsidRPr="00C04692">
        <w:rPr>
          <w:rFonts w:ascii="Arial" w:eastAsia="Times New Roman" w:hAnsi="Arial" w:cs="Arial"/>
          <w:color w:val="000000"/>
          <w:sz w:val="24"/>
          <w:szCs w:val="24"/>
          <w:rtl/>
        </w:rPr>
        <w:t>שהיתה</w:t>
      </w:r>
      <w:proofErr w:type="spellEnd"/>
      <w:r w:rsidRPr="00C04692">
        <w:rPr>
          <w:rFonts w:ascii="Arial" w:eastAsia="Times New Roman" w:hAnsi="Arial" w:cs="Arial"/>
          <w:color w:val="000000"/>
          <w:sz w:val="24"/>
          <w:szCs w:val="24"/>
          <w:rtl/>
        </w:rPr>
        <w:t xml:space="preserve"> לפניו וכיצד הרכב השלישי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פגע ברכב השני (רנו) ובוודאי ברכב הראשון (דייהו) (עמ' 12-13 לפרוטוקול).</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lastRenderedPageBreak/>
        <w:t xml:space="preserve">7.         נהג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מצידו</w:t>
      </w:r>
      <w:proofErr w:type="spellEnd"/>
      <w:r w:rsidRPr="00C04692">
        <w:rPr>
          <w:rFonts w:ascii="Arial" w:eastAsia="Times New Roman" w:hAnsi="Arial" w:cs="Arial"/>
          <w:color w:val="000000"/>
          <w:sz w:val="24"/>
          <w:szCs w:val="24"/>
          <w:rtl/>
        </w:rPr>
        <w:t xml:space="preserve"> העיד שהוא הספיק לעצור ואז נהדף וכן העיד שלא פגע </w:t>
      </w:r>
      <w:proofErr w:type="spellStart"/>
      <w:r w:rsidRPr="00C04692">
        <w:rPr>
          <w:rFonts w:ascii="Arial" w:eastAsia="Times New Roman" w:hAnsi="Arial" w:cs="Arial"/>
          <w:color w:val="000000"/>
          <w:sz w:val="24"/>
          <w:szCs w:val="24"/>
          <w:rtl/>
        </w:rPr>
        <w:t>בדייהו</w:t>
      </w:r>
      <w:proofErr w:type="spellEnd"/>
      <w:r w:rsidRPr="00C04692">
        <w:rPr>
          <w:rFonts w:ascii="Arial" w:eastAsia="Times New Roman" w:hAnsi="Arial" w:cs="Arial"/>
          <w:color w:val="000000"/>
          <w:sz w:val="24"/>
          <w:szCs w:val="24"/>
          <w:rtl/>
        </w:rPr>
        <w:t xml:space="preserve"> כלל. במקביל, נהג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גם העיד שנסע בערך במהירות של 95 קמ"ש וראה שהרכב שלפניו נעצר בערך כאשר הרכב שלפניו היה 4 או 5 מטרים ממנו (עמ' 10 לפרוטוקול). מהירות כזאת ומרחק כזה אינם מתיישבים עם יכולת לעצור, ומנגד, מתיישבים היטב עם עדותה של נהגת הרנו בדבר מהירות הפגיעה והדיפתה קדימה, כמו גם עם העדות הברורה הן של נהגת הרנו והן של נהג היונדאי כי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פגעה גם </w:t>
      </w:r>
      <w:proofErr w:type="spellStart"/>
      <w:r w:rsidRPr="00C04692">
        <w:rPr>
          <w:rFonts w:ascii="Arial" w:eastAsia="Times New Roman" w:hAnsi="Arial" w:cs="Arial"/>
          <w:color w:val="000000"/>
          <w:sz w:val="24"/>
          <w:szCs w:val="24"/>
          <w:rtl/>
        </w:rPr>
        <w:t>בדייהו</w:t>
      </w:r>
      <w:proofErr w:type="spellEnd"/>
      <w:r w:rsidRPr="00C04692">
        <w:rPr>
          <w:rFonts w:ascii="Arial" w:eastAsia="Times New Roman" w:hAnsi="Arial" w:cs="Arial"/>
          <w:color w:val="000000"/>
          <w:sz w:val="24"/>
          <w:szCs w:val="24"/>
          <w:rtl/>
        </w:rPr>
        <w:t>.</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בנוסף ניתן לציין כי הנזק בחלק הקדמי של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גבוה מהנזק לחלק האחורי, נתון שאינו מתיישב בנקל עם גרסת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8.         לאור האמור לעיל, לאחר שעיינתי במכלול הראיות והטיעונים שלפני, ובשים לב לנטל המוטל על תובע במשפט האזרחי שהוא לפי מאזן הסתברויות בלבד, אני סבורה כי בכל הנוגע לנזקיה של הרנו, האחריות מוטלת על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בשים לב לכך שנהגת הרנו עצמה העידה שפגיעות של כלי רכב נוספים לא גרמו לפגיעה ברכבה, אינני מוצאת כי חלה אחריות על איזה מן הרכבים האחרים. ככל שהיה לאחר מכן מגע בין כלי רכב לבין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ובענין</w:t>
      </w:r>
      <w:proofErr w:type="spellEnd"/>
      <w:r w:rsidRPr="00C04692">
        <w:rPr>
          <w:rFonts w:ascii="Arial" w:eastAsia="Times New Roman" w:hAnsi="Arial" w:cs="Arial"/>
          <w:color w:val="000000"/>
          <w:sz w:val="24"/>
          <w:szCs w:val="24"/>
          <w:rtl/>
        </w:rPr>
        <w:t xml:space="preserve"> זה להלן) אין לפני ראיות שהדבר גרם להחמרה כלשהי בנזקי הרנו. להיפך, נראה שהרנו לא נשאר "צמוד" למאזדה אלא נהדף קדימה כך שלא היה ביניהם יותר מגע.</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9.         עד כאן לשאלת נזקי הרנו. מכאן לשאלת נזקי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והיונדאי.</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זה, המחלוקת המרכזית היא בטענת היונדאי שרכבו נהדף על ידי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וכך נפגע הן מאחור והן מלפנים, ובטענת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כי היונדאי פגע במאזדה לפני שנפגע על ידו.</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10.       נהגת הרנו לא יכלה לתרום דבר </w:t>
      </w:r>
      <w:proofErr w:type="spellStart"/>
      <w:r w:rsidRPr="00C04692">
        <w:rPr>
          <w:rFonts w:ascii="Arial" w:eastAsia="Times New Roman" w:hAnsi="Arial" w:cs="Arial"/>
          <w:color w:val="000000"/>
          <w:sz w:val="24"/>
          <w:szCs w:val="24"/>
          <w:rtl/>
        </w:rPr>
        <w:t>בענינים</w:t>
      </w:r>
      <w:proofErr w:type="spellEnd"/>
      <w:r w:rsidRPr="00C04692">
        <w:rPr>
          <w:rFonts w:ascii="Arial" w:eastAsia="Times New Roman" w:hAnsi="Arial" w:cs="Arial"/>
          <w:color w:val="000000"/>
          <w:sz w:val="24"/>
          <w:szCs w:val="24"/>
          <w:rtl/>
        </w:rPr>
        <w:t xml:space="preserve"> אלו. היא אינה יודעת "מי נכנס במי ומי היה קודם ומי אח"כ" (עמ' 6 שורות, 23-24).</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בכל הנוגע לעדות נהג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זה העיד רק כי חש חבטה עזה אחת ואינו זוכר דבר נוסף. הוא לא ראה את ההתרחשויות שמאחוריו אלא רק יכול להתייחס למכה אחת חזקה. כאשר הנהג הראשון מבין שלושה (</w:t>
      </w:r>
      <w:proofErr w:type="spellStart"/>
      <w:r w:rsidRPr="00C04692">
        <w:rPr>
          <w:rFonts w:ascii="Arial" w:eastAsia="Times New Roman" w:hAnsi="Arial" w:cs="Arial"/>
          <w:color w:val="000000"/>
          <w:sz w:val="24"/>
          <w:szCs w:val="24"/>
          <w:rtl/>
        </w:rPr>
        <w:t>ובענין</w:t>
      </w:r>
      <w:proofErr w:type="spellEnd"/>
      <w:r w:rsidRPr="00C04692">
        <w:rPr>
          <w:rFonts w:ascii="Arial" w:eastAsia="Times New Roman" w:hAnsi="Arial" w:cs="Arial"/>
          <w:color w:val="000000"/>
          <w:sz w:val="24"/>
          <w:szCs w:val="24"/>
          <w:rtl/>
        </w:rPr>
        <w:t xml:space="preserve"> זה אני מתייחסת למאזדה כרכב ראשון בתאונת שרשרת נוספת), מעיד כי חש חבטה אחת חזקה בלבד, תדירות תומך הדבר בטענת הרכב השני שלא פגע ברכב הראשון קודם לכך שנפגע מאחור. אם הרכב השני היה פוגע ברכב הראשון ואז נפגע פעם נוספת, היה מקום לצפות שנהג הרכב הראשון היה מרגיש שתי חבטות גם אם יתכן שהראשונה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עזה יותר </w:t>
      </w:r>
      <w:proofErr w:type="spellStart"/>
      <w:r w:rsidRPr="00C04692">
        <w:rPr>
          <w:rFonts w:ascii="Arial" w:eastAsia="Times New Roman" w:hAnsi="Arial" w:cs="Arial"/>
          <w:color w:val="000000"/>
          <w:sz w:val="24"/>
          <w:szCs w:val="24"/>
          <w:rtl/>
        </w:rPr>
        <w:t>והשניה</w:t>
      </w:r>
      <w:proofErr w:type="spellEnd"/>
      <w:r w:rsidRPr="00C04692">
        <w:rPr>
          <w:rFonts w:ascii="Arial" w:eastAsia="Times New Roman" w:hAnsi="Arial" w:cs="Arial"/>
          <w:color w:val="000000"/>
          <w:sz w:val="24"/>
          <w:szCs w:val="24"/>
          <w:rtl/>
        </w:rPr>
        <w:t xml:space="preserve"> קלה יותר. ב"כ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טען כי גרסת החבטה העזה האחת טבעית לכך שהרכב הראשון נחבט קודם לכן על ידי הרכב מאחוריו. טבעי יותר בעיני שבמקרה כזה, היינו – אם הרכב השני פגע ברכב הראשון קודם שהרכב השלישי הגיע, יחוש הרכב הראשון יותר מזעזוע אחד. מכל מקום, הדיון לא יוכרע על בסיס ראיה זו.</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lastRenderedPageBreak/>
        <w:t xml:space="preserve">11.       נהג היונדאי העיד בבירור שלא פגע ברכב שלפניו כאשר נפגע על ידי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הוא העיד שהיה על סף עצירה אם כי לא עצר לגמרי וכי ראה את הרכב שמגיע מאחור וצעק לילדיו ש"יחזיקו". עדות זו מתיישבת עם עדות שנתן הנהג במשטרה בסמוך לאחר </w:t>
      </w:r>
      <w:proofErr w:type="spellStart"/>
      <w:r w:rsidRPr="00C04692">
        <w:rPr>
          <w:rFonts w:ascii="Arial" w:eastAsia="Times New Roman" w:hAnsi="Arial" w:cs="Arial"/>
          <w:color w:val="000000"/>
          <w:sz w:val="24"/>
          <w:szCs w:val="24"/>
          <w:rtl/>
        </w:rPr>
        <w:t>הארוע</w:t>
      </w:r>
      <w:proofErr w:type="spellEnd"/>
      <w:r w:rsidRPr="00C04692">
        <w:rPr>
          <w:rFonts w:ascii="Arial" w:eastAsia="Times New Roman" w:hAnsi="Arial" w:cs="Arial"/>
          <w:color w:val="000000"/>
          <w:sz w:val="24"/>
          <w:szCs w:val="24"/>
          <w:rtl/>
        </w:rPr>
        <w:t>.</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12.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טוען כי היונדאי כבר פגע קודם לכן במאזדה כאשר הוא עצמו פגע ביונדאי. ברם, במהלך חקירתו עלה כי הוא לא ראה את הדבר במישרין, הוא למעשה מסיק את הדבר מתוך טענתו שראה את הילדים של נהג היונדאי קופצים מאחורה ולכן מעריך שהיונדאי "נכנסה" ברכב שהיה לפניה (עמ' 17 לפרוטוקול, שורות 13-14). עוד עלה מעדותו כי הוא ראה מהומה לפניו, וכי היה ענן עשן ולכן הראיה שלו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מעורפלת (עמ' 18 לפרוטוקול שורות 1-4).</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בעדות שנתן הנהג במשטרה בסמוך לאחר </w:t>
      </w:r>
      <w:proofErr w:type="spellStart"/>
      <w:r w:rsidRPr="00C04692">
        <w:rPr>
          <w:rFonts w:ascii="Arial" w:eastAsia="Times New Roman" w:hAnsi="Arial" w:cs="Arial"/>
          <w:color w:val="000000"/>
          <w:sz w:val="24"/>
          <w:szCs w:val="24"/>
          <w:rtl/>
        </w:rPr>
        <w:t>הארוע</w:t>
      </w:r>
      <w:proofErr w:type="spellEnd"/>
      <w:r w:rsidRPr="00C04692">
        <w:rPr>
          <w:rFonts w:ascii="Arial" w:eastAsia="Times New Roman" w:hAnsi="Arial" w:cs="Arial"/>
          <w:color w:val="000000"/>
          <w:sz w:val="24"/>
          <w:szCs w:val="24"/>
          <w:rtl/>
        </w:rPr>
        <w:t xml:space="preserve">, אין זכר לטענה שהרכב שלפניו כבר פגע ברכב הקודם. כל שנאמר שם הוא שהנהג ראה פתאום לפניו ענן אבק, כי בלם, אבל פגע עם חזית רכבו ברכב שנעצר לפניו. עוד מצוין בעדות ש"הסתבר" לנהג </w:t>
      </w:r>
      <w:proofErr w:type="spellStart"/>
      <w:r w:rsidRPr="00C04692">
        <w:rPr>
          <w:rFonts w:ascii="Arial" w:eastAsia="Times New Roman" w:hAnsi="Arial" w:cs="Arial"/>
          <w:color w:val="000000"/>
          <w:sz w:val="24"/>
          <w:szCs w:val="24"/>
          <w:rtl/>
        </w:rPr>
        <w:t>שהיתה</w:t>
      </w:r>
      <w:proofErr w:type="spellEnd"/>
      <w:r w:rsidRPr="00C04692">
        <w:rPr>
          <w:rFonts w:ascii="Arial" w:eastAsia="Times New Roman" w:hAnsi="Arial" w:cs="Arial"/>
          <w:color w:val="000000"/>
          <w:sz w:val="24"/>
          <w:szCs w:val="24"/>
          <w:rtl/>
        </w:rPr>
        <w:t xml:space="preserve"> שיירת מכוניות שפגעו זו בזו חזית באחור (עדות מיום 9.6.03 שורות 5-8). בהמשך מעיד הנהג במשטרה שלא ראה את הרכב שלפניו ולפתע היה ענן אבק, כי היה עסוק "רק בלעצור מהר" וכי נשמעה מכה כאשר הוא פגע ברכב שלפניו. רק לאחר שיצא מהרכב ראה את כלי הרכב האחרים שהיו מעורבים בתאונה.</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עדות זו שניתנה בזמן אמת עדיפה לטעמי באופן ממשי על העדות המשופצת אשר ניתנה בבית המשפט ואשר גם היא לא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חד משמעית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הדברים שהתרחשו לפני </w:t>
      </w:r>
      <w:proofErr w:type="spellStart"/>
      <w:r w:rsidRPr="00C04692">
        <w:rPr>
          <w:rFonts w:ascii="Arial" w:eastAsia="Times New Roman" w:hAnsi="Arial" w:cs="Arial"/>
          <w:color w:val="000000"/>
          <w:sz w:val="24"/>
          <w:szCs w:val="24"/>
          <w:rtl/>
        </w:rPr>
        <w:t>שהאיסוזו</w:t>
      </w:r>
      <w:proofErr w:type="spellEnd"/>
      <w:r w:rsidRPr="00C04692">
        <w:rPr>
          <w:rFonts w:ascii="Arial" w:eastAsia="Times New Roman" w:hAnsi="Arial" w:cs="Arial"/>
          <w:color w:val="000000"/>
          <w:sz w:val="24"/>
          <w:szCs w:val="24"/>
          <w:rtl/>
        </w:rPr>
        <w:t xml:space="preserve"> פגע ביונדאי, ולא בכדי. הנהג היה עסוק בבלימה, היה לפניו ענן אבק והוא לא ראה פרטים.</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אגב, מפרוטוקול של שלב ההקראה בבית המשפט לתעבורה, שם הואשם (ולאחר מכן הורשע)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באי שמירת מרחק, תשובתו של הנאשם לכתב האישום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"אני הייתי הרכב האחרון היה מסך עשן לפני אמרתי לאשתי תחזיקי חזק אנו נכנסים ברכב לפני". דומה כי זהו </w:t>
      </w:r>
      <w:proofErr w:type="spellStart"/>
      <w:r w:rsidRPr="00C04692">
        <w:rPr>
          <w:rFonts w:ascii="Arial" w:eastAsia="Times New Roman" w:hAnsi="Arial" w:cs="Arial"/>
          <w:color w:val="000000"/>
          <w:sz w:val="24"/>
          <w:szCs w:val="24"/>
          <w:rtl/>
        </w:rPr>
        <w:t>תאור</w:t>
      </w:r>
      <w:proofErr w:type="spellEnd"/>
      <w:r w:rsidRPr="00C04692">
        <w:rPr>
          <w:rFonts w:ascii="Arial" w:eastAsia="Times New Roman" w:hAnsi="Arial" w:cs="Arial"/>
          <w:color w:val="000000"/>
          <w:sz w:val="24"/>
          <w:szCs w:val="24"/>
          <w:rtl/>
        </w:rPr>
        <w:t xml:space="preserve"> מדויק של הדברים.</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13.       העידה לפני רעייתו של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אשר ישבה </w:t>
      </w:r>
      <w:proofErr w:type="spellStart"/>
      <w:r w:rsidRPr="00C04692">
        <w:rPr>
          <w:rFonts w:ascii="Arial" w:eastAsia="Times New Roman" w:hAnsi="Arial" w:cs="Arial"/>
          <w:color w:val="000000"/>
          <w:sz w:val="24"/>
          <w:szCs w:val="24"/>
          <w:rtl/>
        </w:rPr>
        <w:t>לצידו</w:t>
      </w:r>
      <w:proofErr w:type="spellEnd"/>
      <w:r w:rsidRPr="00C04692">
        <w:rPr>
          <w:rFonts w:ascii="Arial" w:eastAsia="Times New Roman" w:hAnsi="Arial" w:cs="Arial"/>
          <w:color w:val="000000"/>
          <w:sz w:val="24"/>
          <w:szCs w:val="24"/>
          <w:rtl/>
        </w:rPr>
        <w:t xml:space="preserve">. יאמר מיד כי עדות זו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מתואמת בבירור עם עדותו של בעלה. כאשר נשאלו העדים בדבר </w:t>
      </w:r>
      <w:proofErr w:type="spellStart"/>
      <w:r w:rsidRPr="00C04692">
        <w:rPr>
          <w:rFonts w:ascii="Arial" w:eastAsia="Times New Roman" w:hAnsi="Arial" w:cs="Arial"/>
          <w:color w:val="000000"/>
          <w:sz w:val="24"/>
          <w:szCs w:val="24"/>
          <w:rtl/>
        </w:rPr>
        <w:t>הארוע</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תאורם</w:t>
      </w:r>
      <w:proofErr w:type="spellEnd"/>
      <w:r w:rsidRPr="00C04692">
        <w:rPr>
          <w:rFonts w:ascii="Arial" w:eastAsia="Times New Roman" w:hAnsi="Arial" w:cs="Arial"/>
          <w:color w:val="000000"/>
          <w:sz w:val="24"/>
          <w:szCs w:val="24"/>
          <w:rtl/>
        </w:rPr>
        <w:t xml:space="preserve"> חזר על מילים באופן שאינו יכול אלא לנבוע ממהלך מקדים למתן העדות. שני העדים ציינו בהתנדבות כי הילדים של נהג היונדאי "קפצו". שניהם התייחסו להתזת מי רדיאטור וכדומה. עדותה של הנוסעת באיסוזו במשטרה הזכירה ענן של רסיסים ושברים והזכירה שהילדים במושב האחורי של הרכב שלפני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"עפו </w:t>
      </w:r>
      <w:proofErr w:type="spellStart"/>
      <w:r w:rsidRPr="00C04692">
        <w:rPr>
          <w:rFonts w:ascii="Arial" w:eastAsia="Times New Roman" w:hAnsi="Arial" w:cs="Arial"/>
          <w:color w:val="000000"/>
          <w:sz w:val="24"/>
          <w:szCs w:val="24"/>
          <w:rtl/>
        </w:rPr>
        <w:t>באויר</w:t>
      </w:r>
      <w:proofErr w:type="spellEnd"/>
      <w:r w:rsidRPr="00C04692">
        <w:rPr>
          <w:rFonts w:ascii="Arial" w:eastAsia="Times New Roman" w:hAnsi="Arial" w:cs="Arial"/>
          <w:color w:val="000000"/>
          <w:sz w:val="24"/>
          <w:szCs w:val="24"/>
          <w:rtl/>
        </w:rPr>
        <w:t xml:space="preserve">". העדויות מטעם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בבית המשפט ללא ספק "ישרו קו" עם </w:t>
      </w:r>
      <w:proofErr w:type="spellStart"/>
      <w:r w:rsidRPr="00C04692">
        <w:rPr>
          <w:rFonts w:ascii="Arial" w:eastAsia="Times New Roman" w:hAnsi="Arial" w:cs="Arial"/>
          <w:color w:val="000000"/>
          <w:sz w:val="24"/>
          <w:szCs w:val="24"/>
          <w:rtl/>
        </w:rPr>
        <w:t>התאור</w:t>
      </w:r>
      <w:proofErr w:type="spellEnd"/>
      <w:r w:rsidRPr="00C04692">
        <w:rPr>
          <w:rFonts w:ascii="Arial" w:eastAsia="Times New Roman" w:hAnsi="Arial" w:cs="Arial"/>
          <w:color w:val="000000"/>
          <w:sz w:val="24"/>
          <w:szCs w:val="24"/>
          <w:rtl/>
        </w:rPr>
        <w:t xml:space="preserve"> בעדות האמורה, תיאור שלא נזכר בעדות הנהג עצמו במשטרה. בכל מקרה, גם בעדותה של הנוסעת במשטרה, אין טענה שהעדה ראתה את הרכב שלפניה פוגע ברכב שלפניו (אם כי טענה ראתה שהוא היה בעצירה וזאת למרות ענן האבק). לפתע, בדיון בבית המשפט, עלתה גרסה פוזיטיבית חדה ולפיה ראתה הנוסעת את היונדאי פוגע ברכב שלפניו. אני סבורה שגרסה זו הינה הסקת מסקנה, לכל היותר, ומדובר בחלקה בעדות כבושה. המסקנה המוסקת ע"י העדים אינה מתחייבת כלל. תזוזת </w:t>
      </w:r>
      <w:r w:rsidRPr="00C04692">
        <w:rPr>
          <w:rFonts w:ascii="Arial" w:eastAsia="Times New Roman" w:hAnsi="Arial" w:cs="Arial"/>
          <w:color w:val="000000"/>
          <w:sz w:val="24"/>
          <w:szCs w:val="24"/>
          <w:rtl/>
        </w:rPr>
        <w:lastRenderedPageBreak/>
        <w:t xml:space="preserve">הילדים ביונדאי יכולה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להתרחש גם בנסיבות שתוארו ע"י נהג היונדאי (בלימה, צעקות וכו').</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14.       העדפתי את עדותו של נהג היונדאי על פני עדותם של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ואשתו. אינני מוצאת בקיומם של שני עדים מטעם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(בעל הדין ורעייתו) כדי לתת משקל עודף וזאת בנסיבות האמורות לעיל. עוד יש לזכור, שמכל כלי הרכב,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הוא ככל הנראה היחיד שאינו מבוטח בביטוח צד ג' וישלם נזקים, ככל שיחויב בהם, מכיסו. אינטרס בעל דין זה בתובענות שלפני הינו אפוא בעל משקל של ממש.</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15.       ב"כ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טען בסיכומיו שמעדותו של נהג היונדאי עולה שכריות </w:t>
      </w:r>
      <w:proofErr w:type="spellStart"/>
      <w:r w:rsidRPr="00C04692">
        <w:rPr>
          <w:rFonts w:ascii="Arial" w:eastAsia="Times New Roman" w:hAnsi="Arial" w:cs="Arial"/>
          <w:color w:val="000000"/>
          <w:sz w:val="24"/>
          <w:szCs w:val="24"/>
          <w:rtl/>
        </w:rPr>
        <w:t>האויר</w:t>
      </w:r>
      <w:proofErr w:type="spellEnd"/>
      <w:r w:rsidRPr="00C04692">
        <w:rPr>
          <w:rFonts w:ascii="Arial" w:eastAsia="Times New Roman" w:hAnsi="Arial" w:cs="Arial"/>
          <w:color w:val="000000"/>
          <w:sz w:val="24"/>
          <w:szCs w:val="24"/>
          <w:rtl/>
        </w:rPr>
        <w:t xml:space="preserve"> של היונדאי לא נפתחו כתוצאה מהפגיעה מאחור, אלא כתוצאה מהפגיעה לפנים. ברם, לא זו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עדותו של נהג היונדאי. הנהג אמר שאינו יודע באיזה שלב נפתחו כריות </w:t>
      </w:r>
      <w:proofErr w:type="spellStart"/>
      <w:r w:rsidRPr="00C04692">
        <w:rPr>
          <w:rFonts w:ascii="Arial" w:eastAsia="Times New Roman" w:hAnsi="Arial" w:cs="Arial"/>
          <w:color w:val="000000"/>
          <w:sz w:val="24"/>
          <w:szCs w:val="24"/>
          <w:rtl/>
        </w:rPr>
        <w:t>האויר</w:t>
      </w:r>
      <w:proofErr w:type="spellEnd"/>
      <w:r w:rsidRPr="00C04692">
        <w:rPr>
          <w:rFonts w:ascii="Arial" w:eastAsia="Times New Roman" w:hAnsi="Arial" w:cs="Arial"/>
          <w:color w:val="000000"/>
          <w:sz w:val="24"/>
          <w:szCs w:val="24"/>
          <w:rtl/>
        </w:rPr>
        <w:t xml:space="preserve"> והוא נשאל לגבי כך במפורש (עמ' 15 לפרוטוקול). עוד יש לזכור, והדבר אינו שנוי במחלוקת, שטנדר איסוזו הוא רכב גדול וכבד מהיונדאי </w:t>
      </w:r>
      <w:proofErr w:type="spellStart"/>
      <w:r w:rsidRPr="00C04692">
        <w:rPr>
          <w:rFonts w:ascii="Arial" w:eastAsia="Times New Roman" w:hAnsi="Arial" w:cs="Arial"/>
          <w:color w:val="000000"/>
          <w:sz w:val="24"/>
          <w:szCs w:val="24"/>
          <w:rtl/>
        </w:rPr>
        <w:t>שהיתה</w:t>
      </w:r>
      <w:proofErr w:type="spellEnd"/>
      <w:r w:rsidRPr="00C04692">
        <w:rPr>
          <w:rFonts w:ascii="Arial" w:eastAsia="Times New Roman" w:hAnsi="Arial" w:cs="Arial"/>
          <w:color w:val="000000"/>
          <w:sz w:val="24"/>
          <w:szCs w:val="24"/>
          <w:rtl/>
        </w:rPr>
        <w:t xml:space="preserve"> לפניו וכי גם גורם זה יכול להשפיע לגבי דחיפת הרכב ופתיחת הכריות. מכל מקום, לא מצאתי שהראיות שלפני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כריות </w:t>
      </w:r>
      <w:proofErr w:type="spellStart"/>
      <w:r w:rsidRPr="00C04692">
        <w:rPr>
          <w:rFonts w:ascii="Arial" w:eastAsia="Times New Roman" w:hAnsi="Arial" w:cs="Arial"/>
          <w:color w:val="000000"/>
          <w:sz w:val="24"/>
          <w:szCs w:val="24"/>
          <w:rtl/>
        </w:rPr>
        <w:t>האויר</w:t>
      </w:r>
      <w:proofErr w:type="spellEnd"/>
      <w:r w:rsidRPr="00C04692">
        <w:rPr>
          <w:rFonts w:ascii="Arial" w:eastAsia="Times New Roman" w:hAnsi="Arial" w:cs="Arial"/>
          <w:color w:val="000000"/>
          <w:sz w:val="24"/>
          <w:szCs w:val="24"/>
          <w:rtl/>
        </w:rPr>
        <w:t xml:space="preserve"> משנות </w:t>
      </w:r>
      <w:proofErr w:type="spellStart"/>
      <w:r w:rsidRPr="00C04692">
        <w:rPr>
          <w:rFonts w:ascii="Arial" w:eastAsia="Times New Roman" w:hAnsi="Arial" w:cs="Arial"/>
          <w:color w:val="000000"/>
          <w:sz w:val="24"/>
          <w:szCs w:val="24"/>
          <w:rtl/>
        </w:rPr>
        <w:t>לענין</w:t>
      </w:r>
      <w:proofErr w:type="spellEnd"/>
      <w:r w:rsidRPr="00C04692">
        <w:rPr>
          <w:rFonts w:ascii="Arial" w:eastAsia="Times New Roman" w:hAnsi="Arial" w:cs="Arial"/>
          <w:color w:val="000000"/>
          <w:sz w:val="24"/>
          <w:szCs w:val="24"/>
          <w:rtl/>
        </w:rPr>
        <w:t xml:space="preserve"> הניתוח הראייתי.</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16.       עוד טען ב"כ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כי יתכן שיש לאיסוזו אחריות מסוימת אולם יש להטיל אשם תורם גבוה על כלי הרכב שלפניו. לטעמו,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היה במצב בלתי ניתן </w:t>
      </w:r>
      <w:proofErr w:type="spellStart"/>
      <w:r w:rsidRPr="00C04692">
        <w:rPr>
          <w:rFonts w:ascii="Arial" w:eastAsia="Times New Roman" w:hAnsi="Arial" w:cs="Arial"/>
          <w:color w:val="000000"/>
          <w:sz w:val="24"/>
          <w:szCs w:val="24"/>
          <w:rtl/>
        </w:rPr>
        <w:t>לצפיה</w:t>
      </w:r>
      <w:proofErr w:type="spellEnd"/>
      <w:r w:rsidRPr="00C04692">
        <w:rPr>
          <w:rFonts w:ascii="Arial" w:eastAsia="Times New Roman" w:hAnsi="Arial" w:cs="Arial"/>
          <w:color w:val="000000"/>
          <w:sz w:val="24"/>
          <w:szCs w:val="24"/>
          <w:rtl/>
        </w:rPr>
        <w:t>, כאילו "חומה" ירדה על הכביש בבת אחת והדבר קיצר את מרחק הבלימה שלו.</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הורשע, כאמור, באי שמירת מרחק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תאונה זו. לפי רעייתו של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ניתן היה להבחין בתאונה המתרחשת במרחק של כ – 300 מטר (עמ' 20 לפרוטוקול). אני סבורה שאם היה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שומר על מרחק מספיק,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נמנעת עיקרה של תאונה זו. אין זה מקרה בו מתרחש </w:t>
      </w:r>
      <w:proofErr w:type="spellStart"/>
      <w:r w:rsidRPr="00C04692">
        <w:rPr>
          <w:rFonts w:ascii="Arial" w:eastAsia="Times New Roman" w:hAnsi="Arial" w:cs="Arial"/>
          <w:color w:val="000000"/>
          <w:sz w:val="24"/>
          <w:szCs w:val="24"/>
          <w:rtl/>
        </w:rPr>
        <w:t>ארוע</w:t>
      </w:r>
      <w:proofErr w:type="spellEnd"/>
      <w:r w:rsidRPr="00C04692">
        <w:rPr>
          <w:rFonts w:ascii="Arial" w:eastAsia="Times New Roman" w:hAnsi="Arial" w:cs="Arial"/>
          <w:color w:val="000000"/>
          <w:sz w:val="24"/>
          <w:szCs w:val="24"/>
          <w:rtl/>
        </w:rPr>
        <w:t xml:space="preserve"> בלתי צפוי על הכביש. האטה ועצירות של כלי רכב בכביש, בוודאי מאות מטרים לפני צומת מרכזי כמו צומת גלילות, הן דבר צפוי </w:t>
      </w:r>
      <w:proofErr w:type="spellStart"/>
      <w:r w:rsidRPr="00C04692">
        <w:rPr>
          <w:rFonts w:ascii="Arial" w:eastAsia="Times New Roman" w:hAnsi="Arial" w:cs="Arial"/>
          <w:color w:val="000000"/>
          <w:sz w:val="24"/>
          <w:szCs w:val="24"/>
          <w:rtl/>
        </w:rPr>
        <w:t>והארוע</w:t>
      </w:r>
      <w:proofErr w:type="spellEnd"/>
      <w:r w:rsidRPr="00C04692">
        <w:rPr>
          <w:rFonts w:ascii="Arial" w:eastAsia="Times New Roman" w:hAnsi="Arial" w:cs="Arial"/>
          <w:color w:val="000000"/>
          <w:sz w:val="24"/>
          <w:szCs w:val="24"/>
          <w:rtl/>
        </w:rPr>
        <w:t xml:space="preserve"> רחוק היה מלהיות "חומה" שנפלה על הכביש. כל הנהגים המעורבים בתביעות שלפני נאלצו לעצור בשל עצירת </w:t>
      </w:r>
      <w:proofErr w:type="spellStart"/>
      <w:r w:rsidRPr="00C04692">
        <w:rPr>
          <w:rFonts w:ascii="Arial" w:eastAsia="Times New Roman" w:hAnsi="Arial" w:cs="Arial"/>
          <w:color w:val="000000"/>
          <w:sz w:val="24"/>
          <w:szCs w:val="24"/>
          <w:rtl/>
        </w:rPr>
        <w:t>הדייהו</w:t>
      </w:r>
      <w:proofErr w:type="spellEnd"/>
      <w:r w:rsidRPr="00C04692">
        <w:rPr>
          <w:rFonts w:ascii="Arial" w:eastAsia="Times New Roman" w:hAnsi="Arial" w:cs="Arial"/>
          <w:color w:val="000000"/>
          <w:sz w:val="24"/>
          <w:szCs w:val="24"/>
          <w:rtl/>
        </w:rPr>
        <w:t xml:space="preserve">, עצירה </w:t>
      </w:r>
      <w:proofErr w:type="spellStart"/>
      <w:r w:rsidRPr="00C04692">
        <w:rPr>
          <w:rFonts w:ascii="Arial" w:eastAsia="Times New Roman" w:hAnsi="Arial" w:cs="Arial"/>
          <w:color w:val="000000"/>
          <w:sz w:val="24"/>
          <w:szCs w:val="24"/>
          <w:rtl/>
        </w:rPr>
        <w:t>שהיתה</w:t>
      </w:r>
      <w:proofErr w:type="spellEnd"/>
      <w:r w:rsidRPr="00C04692">
        <w:rPr>
          <w:rFonts w:ascii="Arial" w:eastAsia="Times New Roman" w:hAnsi="Arial" w:cs="Arial"/>
          <w:color w:val="000000"/>
          <w:sz w:val="24"/>
          <w:szCs w:val="24"/>
          <w:rtl/>
        </w:rPr>
        <w:t xml:space="preserve"> מטעם שלא הוברר. לא מצאתי כי בעצם עצירתם יש כדי לבסס אשם תורם. יתכן שעצירה חסרת כל יסוד של </w:t>
      </w:r>
      <w:proofErr w:type="spellStart"/>
      <w:r w:rsidRPr="00C04692">
        <w:rPr>
          <w:rFonts w:ascii="Arial" w:eastAsia="Times New Roman" w:hAnsi="Arial" w:cs="Arial"/>
          <w:color w:val="000000"/>
          <w:sz w:val="24"/>
          <w:szCs w:val="24"/>
          <w:rtl/>
        </w:rPr>
        <w:t>הדייהו</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מקימה בסיס לטענה כזו כלפי </w:t>
      </w:r>
      <w:proofErr w:type="spellStart"/>
      <w:r w:rsidRPr="00C04692">
        <w:rPr>
          <w:rFonts w:ascii="Arial" w:eastAsia="Times New Roman" w:hAnsi="Arial" w:cs="Arial"/>
          <w:color w:val="000000"/>
          <w:sz w:val="24"/>
          <w:szCs w:val="24"/>
          <w:rtl/>
        </w:rPr>
        <w:t>הדייהו</w:t>
      </w:r>
      <w:proofErr w:type="spellEnd"/>
      <w:r w:rsidRPr="00C04692">
        <w:rPr>
          <w:rFonts w:ascii="Arial" w:eastAsia="Times New Roman" w:hAnsi="Arial" w:cs="Arial"/>
          <w:color w:val="000000"/>
          <w:sz w:val="24"/>
          <w:szCs w:val="24"/>
          <w:rtl/>
        </w:rPr>
        <w:t xml:space="preserve"> (להבדיל משאר כלי הרכב), אך אין לפני ראיות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זה </w:t>
      </w:r>
      <w:proofErr w:type="spellStart"/>
      <w:r w:rsidRPr="00C04692">
        <w:rPr>
          <w:rFonts w:ascii="Arial" w:eastAsia="Times New Roman" w:hAnsi="Arial" w:cs="Arial"/>
          <w:color w:val="000000"/>
          <w:sz w:val="24"/>
          <w:szCs w:val="24"/>
          <w:rtl/>
        </w:rPr>
        <w:t>והדייהו</w:t>
      </w:r>
      <w:proofErr w:type="spellEnd"/>
      <w:r w:rsidRPr="00C04692">
        <w:rPr>
          <w:rFonts w:ascii="Arial" w:eastAsia="Times New Roman" w:hAnsi="Arial" w:cs="Arial"/>
          <w:color w:val="000000"/>
          <w:sz w:val="24"/>
          <w:szCs w:val="24"/>
          <w:rtl/>
        </w:rPr>
        <w:t>, כאמור אינו צד לדיון.</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עוד יאמר כי נהג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ורעייתו ציינו שניהם כאחד (פרט נוסף ששניהם מצאו לנכון להזכיר) </w:t>
      </w:r>
      <w:proofErr w:type="spellStart"/>
      <w:r w:rsidRPr="00C04692">
        <w:rPr>
          <w:rFonts w:ascii="Arial" w:eastAsia="Times New Roman" w:hAnsi="Arial" w:cs="Arial"/>
          <w:color w:val="000000"/>
          <w:sz w:val="24"/>
          <w:szCs w:val="24"/>
          <w:rtl/>
        </w:rPr>
        <w:t>שהאיסוזו</w:t>
      </w:r>
      <w:proofErr w:type="spellEnd"/>
      <w:r w:rsidRPr="00C04692">
        <w:rPr>
          <w:rFonts w:ascii="Arial" w:eastAsia="Times New Roman" w:hAnsi="Arial" w:cs="Arial"/>
          <w:color w:val="000000"/>
          <w:sz w:val="24"/>
          <w:szCs w:val="24"/>
          <w:rtl/>
        </w:rPr>
        <w:t xml:space="preserve"> לא היה מצויד במערכת</w:t>
      </w:r>
      <w:r w:rsidRPr="00C04692">
        <w:rPr>
          <w:rFonts w:ascii="Arial" w:eastAsia="Times New Roman" w:hAnsi="Arial" w:cs="Arial"/>
          <w:color w:val="000000"/>
          <w:sz w:val="24"/>
          <w:szCs w:val="24"/>
        </w:rPr>
        <w:t> </w:t>
      </w:r>
      <w:r w:rsidRPr="00C04692">
        <w:rPr>
          <w:rFonts w:ascii="Arial" w:eastAsia="Times New Roman" w:hAnsi="Arial" w:cs="Arial"/>
          <w:color w:val="000000"/>
          <w:sz w:val="24"/>
          <w:szCs w:val="24"/>
          <w:rtl/>
        </w:rPr>
        <w:t>נעילת גלגלים. אם רכב אינו מצויד במערכת שכזו, על נהג הרכב לקחת את הדבר בחשבון בעת שמירת המרחק.</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17.       סיכומה של נקודה זו – לאור האמור לעיל, לאחר שעיינתי במכלול הראיות והטיעונים שהובאו לפני ובשים לב לנטל המוטל על תובע במשפט אזרחי והוא מאזן הסתברויות בלבד, אני סבורה שהוכח לפני שגרסת היונדאי מסתברת יותר מגרסת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אני מוצאת </w:t>
      </w:r>
      <w:proofErr w:type="spellStart"/>
      <w:r w:rsidRPr="00C04692">
        <w:rPr>
          <w:rFonts w:ascii="Arial" w:eastAsia="Times New Roman" w:hAnsi="Arial" w:cs="Arial"/>
          <w:color w:val="000000"/>
          <w:sz w:val="24"/>
          <w:szCs w:val="24"/>
          <w:rtl/>
        </w:rPr>
        <w:t>שהאיסוזו</w:t>
      </w:r>
      <w:proofErr w:type="spellEnd"/>
      <w:r w:rsidRPr="00C04692">
        <w:rPr>
          <w:rFonts w:ascii="Arial" w:eastAsia="Times New Roman" w:hAnsi="Arial" w:cs="Arial"/>
          <w:color w:val="000000"/>
          <w:sz w:val="24"/>
          <w:szCs w:val="24"/>
          <w:rtl/>
        </w:rPr>
        <w:t xml:space="preserve"> דחף את היונדאי כלפי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וכי לא היה מגע קודם לכן בין היונדאי לבין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במאמר מוסגר </w:t>
      </w:r>
      <w:proofErr w:type="spellStart"/>
      <w:r w:rsidRPr="00C04692">
        <w:rPr>
          <w:rFonts w:ascii="Arial" w:eastAsia="Times New Roman" w:hAnsi="Arial" w:cs="Arial"/>
          <w:color w:val="000000"/>
          <w:sz w:val="24"/>
          <w:szCs w:val="24"/>
          <w:rtl/>
        </w:rPr>
        <w:t>יצויין</w:t>
      </w:r>
      <w:proofErr w:type="spellEnd"/>
      <w:r w:rsidRPr="00C04692">
        <w:rPr>
          <w:rFonts w:ascii="Arial" w:eastAsia="Times New Roman" w:hAnsi="Arial" w:cs="Arial"/>
          <w:color w:val="000000"/>
          <w:sz w:val="24"/>
          <w:szCs w:val="24"/>
          <w:rtl/>
        </w:rPr>
        <w:t xml:space="preserve"> כי לאור העדות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המרחק בין </w:t>
      </w:r>
      <w:r w:rsidRPr="00C04692">
        <w:rPr>
          <w:rFonts w:ascii="Arial" w:eastAsia="Times New Roman" w:hAnsi="Arial" w:cs="Arial"/>
          <w:color w:val="000000"/>
          <w:sz w:val="24"/>
          <w:szCs w:val="24"/>
          <w:rtl/>
        </w:rPr>
        <w:lastRenderedPageBreak/>
        <w:t xml:space="preserve">היונדאי לבין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בעת שהיונדאי נפגעה על ידי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אין מקום להניח (והדבר גם לא נטען) שהיונדאי ממילא לא </w:t>
      </w:r>
      <w:proofErr w:type="spellStart"/>
      <w:r w:rsidRPr="00C04692">
        <w:rPr>
          <w:rFonts w:ascii="Arial" w:eastAsia="Times New Roman" w:hAnsi="Arial" w:cs="Arial"/>
          <w:color w:val="000000"/>
          <w:sz w:val="24"/>
          <w:szCs w:val="24"/>
          <w:rtl/>
        </w:rPr>
        <w:t>היתה</w:t>
      </w:r>
      <w:proofErr w:type="spellEnd"/>
      <w:r w:rsidRPr="00C04692">
        <w:rPr>
          <w:rFonts w:ascii="Arial" w:eastAsia="Times New Roman" w:hAnsi="Arial" w:cs="Arial"/>
          <w:color w:val="000000"/>
          <w:sz w:val="24"/>
          <w:szCs w:val="24"/>
          <w:rtl/>
        </w:rPr>
        <w:t xml:space="preserve"> עוצרת בזמן וכי יש לדבר השלכה כלשהיא.</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משכך,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מחויב בנזקי היונדאי וכן בנזקים האחוריים של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לאור ממצאי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המפגש שבין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לבין הרנו </w:t>
      </w:r>
      <w:proofErr w:type="spellStart"/>
      <w:r w:rsidRPr="00C04692">
        <w:rPr>
          <w:rFonts w:ascii="Arial" w:eastAsia="Times New Roman" w:hAnsi="Arial" w:cs="Arial"/>
          <w:color w:val="000000"/>
          <w:sz w:val="24"/>
          <w:szCs w:val="24"/>
          <w:rtl/>
        </w:rPr>
        <w:t>והדייהו</w:t>
      </w:r>
      <w:proofErr w:type="spellEnd"/>
      <w:r w:rsidRPr="00C04692">
        <w:rPr>
          <w:rFonts w:ascii="Arial" w:eastAsia="Times New Roman" w:hAnsi="Arial" w:cs="Arial"/>
          <w:color w:val="000000"/>
          <w:sz w:val="24"/>
          <w:szCs w:val="24"/>
          <w:rtl/>
        </w:rPr>
        <w:t xml:space="preserve">, אינני מוצאת לחייב את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בנזקים הקדמיים של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ואני סבורה </w:t>
      </w:r>
      <w:proofErr w:type="spellStart"/>
      <w:r w:rsidRPr="00C04692">
        <w:rPr>
          <w:rFonts w:ascii="Arial" w:eastAsia="Times New Roman" w:hAnsi="Arial" w:cs="Arial"/>
          <w:color w:val="000000"/>
          <w:sz w:val="24"/>
          <w:szCs w:val="24"/>
          <w:rtl/>
        </w:rPr>
        <w:t>שהמאזדה</w:t>
      </w:r>
      <w:proofErr w:type="spellEnd"/>
      <w:r w:rsidRPr="00C04692">
        <w:rPr>
          <w:rFonts w:ascii="Arial" w:eastAsia="Times New Roman" w:hAnsi="Arial" w:cs="Arial"/>
          <w:color w:val="000000"/>
          <w:sz w:val="24"/>
          <w:szCs w:val="24"/>
          <w:rtl/>
        </w:rPr>
        <w:t xml:space="preserve"> צריכה </w:t>
      </w:r>
      <w:proofErr w:type="spellStart"/>
      <w:r w:rsidRPr="00C04692">
        <w:rPr>
          <w:rFonts w:ascii="Arial" w:eastAsia="Times New Roman" w:hAnsi="Arial" w:cs="Arial"/>
          <w:color w:val="000000"/>
          <w:sz w:val="24"/>
          <w:szCs w:val="24"/>
          <w:rtl/>
        </w:rPr>
        <w:t>בענין</w:t>
      </w:r>
      <w:proofErr w:type="spellEnd"/>
      <w:r w:rsidRPr="00C04692">
        <w:rPr>
          <w:rFonts w:ascii="Arial" w:eastAsia="Times New Roman" w:hAnsi="Arial" w:cs="Arial"/>
          <w:color w:val="000000"/>
          <w:sz w:val="24"/>
          <w:szCs w:val="24"/>
          <w:rtl/>
        </w:rPr>
        <w:t xml:space="preserve"> זה לשאת בנזקיה היא.</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18.       לא מצאתי בראיות ובטיעונים האחרים שבאו לפני כדי לשנות את </w:t>
      </w:r>
      <w:proofErr w:type="spellStart"/>
      <w:r w:rsidRPr="00C04692">
        <w:rPr>
          <w:rFonts w:ascii="Arial" w:eastAsia="Times New Roman" w:hAnsi="Arial" w:cs="Arial"/>
          <w:color w:val="000000"/>
          <w:sz w:val="24"/>
          <w:szCs w:val="24"/>
          <w:rtl/>
        </w:rPr>
        <w:t>מסקנותי</w:t>
      </w:r>
      <w:proofErr w:type="spellEnd"/>
      <w:r w:rsidRPr="00C04692">
        <w:rPr>
          <w:rFonts w:ascii="Arial" w:eastAsia="Times New Roman" w:hAnsi="Arial" w:cs="Arial"/>
          <w:color w:val="000000"/>
          <w:sz w:val="24"/>
          <w:szCs w:val="24"/>
          <w:rtl/>
        </w:rPr>
        <w:t xml:space="preserve"> דלעיל, ודיון בהם יחרוג מחובת הנמקתו התמציתית של פסק דין בתביעה לפי סדר דין מהיר.</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hanging="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19.       לאור האמור, במסגרת ת.א. 14072/05 - </w:t>
      </w:r>
      <w:proofErr w:type="spellStart"/>
      <w:r w:rsidRPr="00C04692">
        <w:rPr>
          <w:rFonts w:ascii="Arial" w:eastAsia="Times New Roman" w:hAnsi="Arial" w:cs="Arial"/>
          <w:color w:val="000000"/>
          <w:sz w:val="24"/>
          <w:szCs w:val="24"/>
          <w:rtl/>
        </w:rPr>
        <w:t>מחוייבת</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בנזקי הרנו בסך של 35,755 ₪ נושא הפרשי הצמדה מהמועד בו שילמה חברת </w:t>
      </w:r>
      <w:proofErr w:type="spellStart"/>
      <w:r w:rsidRPr="00C04692">
        <w:rPr>
          <w:rFonts w:ascii="Arial" w:eastAsia="Times New Roman" w:hAnsi="Arial" w:cs="Arial"/>
          <w:color w:val="000000"/>
          <w:sz w:val="24"/>
          <w:szCs w:val="24"/>
          <w:rtl/>
        </w:rPr>
        <w:t>שירביט</w:t>
      </w:r>
      <w:proofErr w:type="spellEnd"/>
      <w:r w:rsidRPr="00C04692">
        <w:rPr>
          <w:rFonts w:ascii="Arial" w:eastAsia="Times New Roman" w:hAnsi="Arial" w:cs="Arial"/>
          <w:color w:val="000000"/>
          <w:sz w:val="24"/>
          <w:szCs w:val="24"/>
          <w:rtl/>
        </w:rPr>
        <w:t xml:space="preserve"> למבוטחה. כמו כן, מחויבת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בסכום האגרה ששולמה על ידי הרנו, בהוצאות העדה כפי שנפסקו בדיון (200 ₪) ובשכ"ט עו"ד </w:t>
      </w:r>
      <w:proofErr w:type="spellStart"/>
      <w:r w:rsidRPr="00C04692">
        <w:rPr>
          <w:rFonts w:ascii="Arial" w:eastAsia="Times New Roman" w:hAnsi="Arial" w:cs="Arial"/>
          <w:color w:val="000000"/>
          <w:sz w:val="24"/>
          <w:szCs w:val="24"/>
          <w:rtl/>
        </w:rPr>
        <w:t>בשעור</w:t>
      </w:r>
      <w:proofErr w:type="spellEnd"/>
      <w:r w:rsidRPr="00C04692">
        <w:rPr>
          <w:rFonts w:ascii="Arial" w:eastAsia="Times New Roman" w:hAnsi="Arial" w:cs="Arial"/>
          <w:color w:val="000000"/>
          <w:sz w:val="24"/>
          <w:szCs w:val="24"/>
          <w:rtl/>
        </w:rPr>
        <w:t xml:space="preserve"> 10% בצרוף מע"מ.</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במסגרת ת.א. 31160/04 – </w:t>
      </w:r>
      <w:proofErr w:type="spellStart"/>
      <w:r w:rsidRPr="00C04692">
        <w:rPr>
          <w:rFonts w:ascii="Arial" w:eastAsia="Times New Roman" w:hAnsi="Arial" w:cs="Arial"/>
          <w:color w:val="000000"/>
          <w:sz w:val="24"/>
          <w:szCs w:val="24"/>
          <w:rtl/>
        </w:rPr>
        <w:t>מחוייב</w:t>
      </w:r>
      <w:proofErr w:type="spellEnd"/>
      <w:r w:rsidRPr="00C04692">
        <w:rPr>
          <w:rFonts w:ascii="Arial" w:eastAsia="Times New Roman" w:hAnsi="Arial" w:cs="Arial"/>
          <w:color w:val="000000"/>
          <w:sz w:val="24"/>
          <w:szCs w:val="24"/>
          <w:rtl/>
        </w:rPr>
        <w:t xml:space="preserve"> הנתבע 3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לענין</w:t>
      </w:r>
      <w:proofErr w:type="spellEnd"/>
      <w:r w:rsidRPr="00C04692">
        <w:rPr>
          <w:rFonts w:ascii="Arial" w:eastAsia="Times New Roman" w:hAnsi="Arial" w:cs="Arial"/>
          <w:color w:val="000000"/>
          <w:sz w:val="24"/>
          <w:szCs w:val="24"/>
          <w:rtl/>
        </w:rPr>
        <w:t xml:space="preserve"> נזקי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בסך של 12,198 ₪ נושא הפרשי הצמדה מיום 17.5.03 אשר לוקח בחשבון את החלקים היחסיים של החלק האחורי למול החלק הקדמי. כמו כן, </w:t>
      </w:r>
      <w:proofErr w:type="spellStart"/>
      <w:r w:rsidRPr="00C04692">
        <w:rPr>
          <w:rFonts w:ascii="Arial" w:eastAsia="Times New Roman" w:hAnsi="Arial" w:cs="Arial"/>
          <w:color w:val="000000"/>
          <w:sz w:val="24"/>
          <w:szCs w:val="24"/>
          <w:rtl/>
        </w:rPr>
        <w:t>מחוייב</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 – 40% מסכום האגרה ששולמה על ידי </w:t>
      </w:r>
      <w:proofErr w:type="spellStart"/>
      <w:r w:rsidRPr="00C04692">
        <w:rPr>
          <w:rFonts w:ascii="Arial" w:eastAsia="Times New Roman" w:hAnsi="Arial" w:cs="Arial"/>
          <w:color w:val="000000"/>
          <w:sz w:val="24"/>
          <w:szCs w:val="24"/>
          <w:rtl/>
        </w:rPr>
        <w:t>המאזדה</w:t>
      </w:r>
      <w:proofErr w:type="spellEnd"/>
      <w:r w:rsidRPr="00C04692">
        <w:rPr>
          <w:rFonts w:ascii="Arial" w:eastAsia="Times New Roman" w:hAnsi="Arial" w:cs="Arial"/>
          <w:color w:val="000000"/>
          <w:sz w:val="24"/>
          <w:szCs w:val="24"/>
          <w:rtl/>
        </w:rPr>
        <w:t xml:space="preserve"> וכן בשכ"ט עו"ד </w:t>
      </w:r>
      <w:proofErr w:type="spellStart"/>
      <w:r w:rsidRPr="00C04692">
        <w:rPr>
          <w:rFonts w:ascii="Arial" w:eastAsia="Times New Roman" w:hAnsi="Arial" w:cs="Arial"/>
          <w:color w:val="000000"/>
          <w:sz w:val="24"/>
          <w:szCs w:val="24"/>
          <w:rtl/>
        </w:rPr>
        <w:t>בשעור</w:t>
      </w:r>
      <w:proofErr w:type="spellEnd"/>
      <w:r w:rsidRPr="00C04692">
        <w:rPr>
          <w:rFonts w:ascii="Arial" w:eastAsia="Times New Roman" w:hAnsi="Arial" w:cs="Arial"/>
          <w:color w:val="000000"/>
          <w:sz w:val="24"/>
          <w:szCs w:val="24"/>
          <w:rtl/>
        </w:rPr>
        <w:t xml:space="preserve"> 10% בצרוף מע"מ. התביעה כנגד הנתבעים 1 ו – 2 (היונדאי) נדחית. ההודעה לצד ג' נשמטת. אין צו להוצאות </w:t>
      </w:r>
      <w:proofErr w:type="spellStart"/>
      <w:r w:rsidRPr="00C04692">
        <w:rPr>
          <w:rFonts w:ascii="Arial" w:eastAsia="Times New Roman" w:hAnsi="Arial" w:cs="Arial"/>
          <w:color w:val="000000"/>
          <w:sz w:val="24"/>
          <w:szCs w:val="24"/>
          <w:rtl/>
        </w:rPr>
        <w:t>בענינים</w:t>
      </w:r>
      <w:proofErr w:type="spellEnd"/>
      <w:r w:rsidRPr="00C04692">
        <w:rPr>
          <w:rFonts w:ascii="Arial" w:eastAsia="Times New Roman" w:hAnsi="Arial" w:cs="Arial"/>
          <w:color w:val="000000"/>
          <w:sz w:val="24"/>
          <w:szCs w:val="24"/>
          <w:rtl/>
        </w:rPr>
        <w:t xml:space="preserve"> אלו. </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במסגרת ת.א. 61106/03 – </w:t>
      </w:r>
      <w:proofErr w:type="spellStart"/>
      <w:r w:rsidRPr="00C04692">
        <w:rPr>
          <w:rFonts w:ascii="Arial" w:eastAsia="Times New Roman" w:hAnsi="Arial" w:cs="Arial"/>
          <w:color w:val="000000"/>
          <w:sz w:val="24"/>
          <w:szCs w:val="24"/>
          <w:rtl/>
        </w:rPr>
        <w:t>מחוייב</w:t>
      </w:r>
      <w:proofErr w:type="spellEnd"/>
      <w:r w:rsidRPr="00C04692">
        <w:rPr>
          <w:rFonts w:ascii="Arial" w:eastAsia="Times New Roman" w:hAnsi="Arial" w:cs="Arial"/>
          <w:color w:val="000000"/>
          <w:sz w:val="24"/>
          <w:szCs w:val="24"/>
          <w:rtl/>
        </w:rPr>
        <w:t xml:space="preserve"> הנתבע (איסוזו), </w:t>
      </w:r>
      <w:proofErr w:type="spellStart"/>
      <w:r w:rsidRPr="00C04692">
        <w:rPr>
          <w:rFonts w:ascii="Arial" w:eastAsia="Times New Roman" w:hAnsi="Arial" w:cs="Arial"/>
          <w:color w:val="000000"/>
          <w:sz w:val="24"/>
          <w:szCs w:val="24"/>
          <w:rtl/>
        </w:rPr>
        <w:t>לענין</w:t>
      </w:r>
      <w:proofErr w:type="spellEnd"/>
      <w:r w:rsidRPr="00C04692">
        <w:rPr>
          <w:rFonts w:ascii="Arial" w:eastAsia="Times New Roman" w:hAnsi="Arial" w:cs="Arial"/>
          <w:color w:val="000000"/>
          <w:sz w:val="24"/>
          <w:szCs w:val="24"/>
          <w:rtl/>
        </w:rPr>
        <w:t xml:space="preserve"> נזקי היונדאי, בסך של 20,348 ₪ נושא הפרשי הצמדה מיום 26.10.03. כמו כן, </w:t>
      </w:r>
      <w:proofErr w:type="spellStart"/>
      <w:r w:rsidRPr="00C04692">
        <w:rPr>
          <w:rFonts w:ascii="Arial" w:eastAsia="Times New Roman" w:hAnsi="Arial" w:cs="Arial"/>
          <w:color w:val="000000"/>
          <w:sz w:val="24"/>
          <w:szCs w:val="24"/>
          <w:rtl/>
        </w:rPr>
        <w:t>מחוייב</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בסכום האגרה ששולמה על ידי התובעת בתיק זה ובשכ"ט עו"ד </w:t>
      </w:r>
      <w:proofErr w:type="spellStart"/>
      <w:r w:rsidRPr="00C04692">
        <w:rPr>
          <w:rFonts w:ascii="Arial" w:eastAsia="Times New Roman" w:hAnsi="Arial" w:cs="Arial"/>
          <w:color w:val="000000"/>
          <w:sz w:val="24"/>
          <w:szCs w:val="24"/>
          <w:rtl/>
        </w:rPr>
        <w:t>בשעור</w:t>
      </w:r>
      <w:proofErr w:type="spellEnd"/>
      <w:r w:rsidRPr="00C04692">
        <w:rPr>
          <w:rFonts w:ascii="Arial" w:eastAsia="Times New Roman" w:hAnsi="Arial" w:cs="Arial"/>
          <w:color w:val="000000"/>
          <w:sz w:val="24"/>
          <w:szCs w:val="24"/>
          <w:rtl/>
        </w:rPr>
        <w:t xml:space="preserve"> 10% בצרוף מע"מ.</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ind w:left="720"/>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xml:space="preserve">בכל הנוגע </w:t>
      </w:r>
      <w:proofErr w:type="spellStart"/>
      <w:r w:rsidRPr="00C04692">
        <w:rPr>
          <w:rFonts w:ascii="Arial" w:eastAsia="Times New Roman" w:hAnsi="Arial" w:cs="Arial"/>
          <w:color w:val="000000"/>
          <w:sz w:val="24"/>
          <w:szCs w:val="24"/>
          <w:rtl/>
        </w:rPr>
        <w:t>לת.א</w:t>
      </w:r>
      <w:proofErr w:type="spellEnd"/>
      <w:r w:rsidRPr="00C04692">
        <w:rPr>
          <w:rFonts w:ascii="Arial" w:eastAsia="Times New Roman" w:hAnsi="Arial" w:cs="Arial"/>
          <w:color w:val="000000"/>
          <w:sz w:val="24"/>
          <w:szCs w:val="24"/>
          <w:rtl/>
        </w:rPr>
        <w:t xml:space="preserve">. 31160/04 ו – 61106/03 בשים לב להסמכת הצדדים, יוכל </w:t>
      </w:r>
      <w:proofErr w:type="spellStart"/>
      <w:r w:rsidRPr="00C04692">
        <w:rPr>
          <w:rFonts w:ascii="Arial" w:eastAsia="Times New Roman" w:hAnsi="Arial" w:cs="Arial"/>
          <w:color w:val="000000"/>
          <w:sz w:val="24"/>
          <w:szCs w:val="24"/>
          <w:rtl/>
        </w:rPr>
        <w:t>האיסוזו</w:t>
      </w:r>
      <w:proofErr w:type="spellEnd"/>
      <w:r w:rsidRPr="00C04692">
        <w:rPr>
          <w:rFonts w:ascii="Arial" w:eastAsia="Times New Roman" w:hAnsi="Arial" w:cs="Arial"/>
          <w:color w:val="000000"/>
          <w:sz w:val="24"/>
          <w:szCs w:val="24"/>
          <w:rtl/>
        </w:rPr>
        <w:t xml:space="preserve"> לשלם את הסכומים בהם הוא חב ב – 12 תשלומים חודשיים שווים ורצופים שאינם נושאים הפרשי הצמדה וריבית כאשר הראשון בהם ישולם בתוך 30 יום מקבלת פסק הדין. לא ישולם תשלום במועדו, או בתוך 7 ימים ממועדו, יעמדו </w:t>
      </w:r>
      <w:proofErr w:type="spellStart"/>
      <w:r w:rsidRPr="00C04692">
        <w:rPr>
          <w:rFonts w:ascii="Arial" w:eastAsia="Times New Roman" w:hAnsi="Arial" w:cs="Arial"/>
          <w:color w:val="000000"/>
          <w:sz w:val="24"/>
          <w:szCs w:val="24"/>
          <w:rtl/>
        </w:rPr>
        <w:t>לפרעון</w:t>
      </w:r>
      <w:proofErr w:type="spellEnd"/>
      <w:r w:rsidRPr="00C04692">
        <w:rPr>
          <w:rFonts w:ascii="Arial" w:eastAsia="Times New Roman" w:hAnsi="Arial" w:cs="Arial"/>
          <w:color w:val="000000"/>
          <w:sz w:val="24"/>
          <w:szCs w:val="24"/>
          <w:rtl/>
        </w:rPr>
        <w:t xml:space="preserve"> </w:t>
      </w:r>
      <w:proofErr w:type="spellStart"/>
      <w:r w:rsidRPr="00C04692">
        <w:rPr>
          <w:rFonts w:ascii="Arial" w:eastAsia="Times New Roman" w:hAnsi="Arial" w:cs="Arial"/>
          <w:color w:val="000000"/>
          <w:sz w:val="24"/>
          <w:szCs w:val="24"/>
          <w:rtl/>
        </w:rPr>
        <w:t>מיידי</w:t>
      </w:r>
      <w:proofErr w:type="spellEnd"/>
      <w:r w:rsidRPr="00C04692">
        <w:rPr>
          <w:rFonts w:ascii="Arial" w:eastAsia="Times New Roman" w:hAnsi="Arial" w:cs="Arial"/>
          <w:color w:val="000000"/>
          <w:sz w:val="24"/>
          <w:szCs w:val="24"/>
          <w:rtl/>
        </w:rPr>
        <w:t xml:space="preserve"> הסכומים במלואם כשהם נושאים הפרשי הצמדה וריבית כדין מיום 1.8.05 (בניכוי כל סכום ששולם, אם שולם).</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u w:val="single"/>
          <w:rtl/>
        </w:rPr>
        <w:t>המזכירות</w:t>
      </w:r>
      <w:r w:rsidRPr="00C04692">
        <w:rPr>
          <w:rFonts w:ascii="Arial" w:eastAsia="Times New Roman" w:hAnsi="Arial" w:cs="Arial"/>
          <w:color w:val="000000"/>
          <w:sz w:val="24"/>
          <w:szCs w:val="24"/>
          <w:rtl/>
        </w:rPr>
        <w:t> תמציא פסק הדין לצדדים.</w:t>
      </w:r>
    </w:p>
    <w:p w:rsidR="00C04692" w:rsidRPr="00C04692" w:rsidRDefault="00C04692" w:rsidP="00C04692">
      <w:pPr>
        <w:spacing w:after="0" w:line="330" w:lineRule="atLeast"/>
        <w:jc w:val="both"/>
        <w:rPr>
          <w:rFonts w:ascii="Times New Roman" w:eastAsia="Times New Roman" w:hAnsi="Times New Roman" w:cs="Times New Roman"/>
          <w:color w:val="000000"/>
          <w:rtl/>
        </w:rPr>
      </w:pPr>
      <w:bookmarkStart w:id="8" w:name="Decision1"/>
      <w:bookmarkStart w:id="9" w:name="Decision3"/>
      <w:bookmarkEnd w:id="8"/>
      <w:r w:rsidRPr="00C04692">
        <w:rPr>
          <w:rFonts w:ascii="Arial" w:eastAsia="Times New Roman" w:hAnsi="Arial" w:cs="Arial"/>
          <w:b/>
          <w:bCs/>
          <w:color w:val="000000"/>
          <w:sz w:val="24"/>
          <w:szCs w:val="24"/>
          <w:rtl/>
        </w:rPr>
        <w:t> </w:t>
      </w:r>
      <w:bookmarkEnd w:id="9"/>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b/>
          <w:bCs/>
          <w:color w:val="000000"/>
          <w:sz w:val="24"/>
          <w:szCs w:val="24"/>
          <w:rtl/>
        </w:rPr>
        <w:t>ניתן היום כ' בסיון, תשס"ה (27 ביוני 2005), בהעדר.</w:t>
      </w:r>
    </w:p>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tbl>
      <w:tblPr>
        <w:tblW w:w="0" w:type="auto"/>
        <w:jc w:val="right"/>
        <w:tblInd w:w="5811" w:type="dxa"/>
        <w:tblCellMar>
          <w:left w:w="0" w:type="dxa"/>
          <w:right w:w="0" w:type="dxa"/>
        </w:tblCellMar>
        <w:tblLook w:val="04A0" w:firstRow="1" w:lastRow="0" w:firstColumn="1" w:lastColumn="0" w:noHBand="0" w:noVBand="1"/>
      </w:tblPr>
      <w:tblGrid>
        <w:gridCol w:w="2711"/>
      </w:tblGrid>
      <w:tr w:rsidR="00C04692" w:rsidRPr="00C04692" w:rsidTr="00C04692">
        <w:trPr>
          <w:trHeight w:val="342"/>
          <w:jc w:val="right"/>
        </w:trPr>
        <w:tc>
          <w:tcPr>
            <w:tcW w:w="2718" w:type="dxa"/>
            <w:tcBorders>
              <w:top w:val="single" w:sz="4" w:space="0" w:color="auto"/>
              <w:left w:val="nil"/>
              <w:bottom w:val="nil"/>
              <w:right w:val="nil"/>
            </w:tcBorders>
            <w:tcMar>
              <w:top w:w="0" w:type="dxa"/>
              <w:left w:w="108" w:type="dxa"/>
              <w:bottom w:w="0" w:type="dxa"/>
              <w:right w:w="108" w:type="dxa"/>
            </w:tcMar>
            <w:hideMark/>
          </w:tcPr>
          <w:p w:rsidR="00C04692" w:rsidRPr="00C04692" w:rsidRDefault="00C04692" w:rsidP="00C04692">
            <w:pPr>
              <w:spacing w:after="0" w:line="330" w:lineRule="atLeast"/>
              <w:jc w:val="center"/>
              <w:rPr>
                <w:rFonts w:ascii="Times New Roman" w:eastAsia="Times New Roman" w:hAnsi="Times New Roman" w:cs="Times New Roman"/>
              </w:rPr>
            </w:pPr>
            <w:r w:rsidRPr="00C04692">
              <w:rPr>
                <w:rFonts w:ascii="Arial" w:eastAsia="Times New Roman" w:hAnsi="Arial" w:cs="Arial"/>
                <w:b/>
                <w:bCs/>
                <w:sz w:val="24"/>
                <w:szCs w:val="24"/>
                <w:rtl/>
              </w:rPr>
              <w:t>תמר אברהמי, שופטת</w:t>
            </w:r>
          </w:p>
        </w:tc>
      </w:tr>
    </w:tbl>
    <w:p w:rsidR="00C04692" w:rsidRPr="00C04692" w:rsidRDefault="00C04692" w:rsidP="00C04692">
      <w:pPr>
        <w:spacing w:after="0" w:line="330" w:lineRule="atLeast"/>
        <w:jc w:val="both"/>
        <w:rPr>
          <w:rFonts w:ascii="Times New Roman" w:eastAsia="Times New Roman" w:hAnsi="Times New Roman" w:cs="Times New Roman"/>
          <w:color w:val="000000"/>
          <w:rtl/>
        </w:rPr>
      </w:pPr>
      <w:r w:rsidRPr="00C04692">
        <w:rPr>
          <w:rFonts w:ascii="Arial" w:eastAsia="Times New Roman" w:hAnsi="Arial" w:cs="Arial"/>
          <w:color w:val="000000"/>
          <w:sz w:val="24"/>
          <w:szCs w:val="24"/>
          <w:rtl/>
        </w:rPr>
        <w:t> </w:t>
      </w:r>
    </w:p>
    <w:p w:rsidR="00FA19A9" w:rsidRDefault="00FA19A9"/>
    <w:sectPr w:rsidR="00FA19A9"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92"/>
    <w:rsid w:val="00C04692"/>
    <w:rsid w:val="00D72B6C"/>
    <w:rsid w:val="00FA1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C0469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C0469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C04692"/>
    <w:rPr>
      <w:rFonts w:ascii="Times New Roman" w:eastAsia="Times New Roman" w:hAnsi="Times New Roman" w:cs="Times New Roman"/>
      <w:b/>
      <w:bCs/>
      <w:sz w:val="24"/>
      <w:szCs w:val="24"/>
    </w:rPr>
  </w:style>
  <w:style w:type="character" w:customStyle="1" w:styleId="60">
    <w:name w:val="כותרת 6 תו"/>
    <w:basedOn w:val="a0"/>
    <w:link w:val="6"/>
    <w:uiPriority w:val="9"/>
    <w:rsid w:val="00C04692"/>
    <w:rPr>
      <w:rFonts w:ascii="Times New Roman" w:eastAsia="Times New Roman" w:hAnsi="Times New Roman" w:cs="Times New Roman"/>
      <w:b/>
      <w:bCs/>
      <w:sz w:val="15"/>
      <w:szCs w:val="15"/>
    </w:rPr>
  </w:style>
  <w:style w:type="paragraph" w:styleId="a3">
    <w:name w:val="header"/>
    <w:basedOn w:val="a"/>
    <w:link w:val="a4"/>
    <w:uiPriority w:val="99"/>
    <w:unhideWhenUsed/>
    <w:rsid w:val="00C046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C04692"/>
    <w:rPr>
      <w:rFonts w:ascii="Times New Roman" w:eastAsia="Times New Roman" w:hAnsi="Times New Roman" w:cs="Times New Roman"/>
      <w:sz w:val="24"/>
      <w:szCs w:val="24"/>
    </w:rPr>
  </w:style>
  <w:style w:type="character" w:styleId="a5">
    <w:name w:val="page number"/>
    <w:basedOn w:val="a0"/>
    <w:uiPriority w:val="99"/>
    <w:semiHidden/>
    <w:unhideWhenUsed/>
    <w:rsid w:val="00C04692"/>
  </w:style>
  <w:style w:type="paragraph" w:customStyle="1" w:styleId="a6">
    <w:name w:val="a"/>
    <w:basedOn w:val="a"/>
    <w:rsid w:val="00C046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046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C0469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C0469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C04692"/>
    <w:rPr>
      <w:rFonts w:ascii="Times New Roman" w:eastAsia="Times New Roman" w:hAnsi="Times New Roman" w:cs="Times New Roman"/>
      <w:b/>
      <w:bCs/>
      <w:sz w:val="24"/>
      <w:szCs w:val="24"/>
    </w:rPr>
  </w:style>
  <w:style w:type="character" w:customStyle="1" w:styleId="60">
    <w:name w:val="כותרת 6 תו"/>
    <w:basedOn w:val="a0"/>
    <w:link w:val="6"/>
    <w:uiPriority w:val="9"/>
    <w:rsid w:val="00C04692"/>
    <w:rPr>
      <w:rFonts w:ascii="Times New Roman" w:eastAsia="Times New Roman" w:hAnsi="Times New Roman" w:cs="Times New Roman"/>
      <w:b/>
      <w:bCs/>
      <w:sz w:val="15"/>
      <w:szCs w:val="15"/>
    </w:rPr>
  </w:style>
  <w:style w:type="paragraph" w:styleId="a3">
    <w:name w:val="header"/>
    <w:basedOn w:val="a"/>
    <w:link w:val="a4"/>
    <w:uiPriority w:val="99"/>
    <w:unhideWhenUsed/>
    <w:rsid w:val="00C046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C04692"/>
    <w:rPr>
      <w:rFonts w:ascii="Times New Roman" w:eastAsia="Times New Roman" w:hAnsi="Times New Roman" w:cs="Times New Roman"/>
      <w:sz w:val="24"/>
      <w:szCs w:val="24"/>
    </w:rPr>
  </w:style>
  <w:style w:type="character" w:styleId="a5">
    <w:name w:val="page number"/>
    <w:basedOn w:val="a0"/>
    <w:uiPriority w:val="99"/>
    <w:semiHidden/>
    <w:unhideWhenUsed/>
    <w:rsid w:val="00C04692"/>
  </w:style>
  <w:style w:type="paragraph" w:customStyle="1" w:styleId="a6">
    <w:name w:val="a"/>
    <w:basedOn w:val="a"/>
    <w:rsid w:val="00C046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046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6964">
      <w:bodyDiv w:val="1"/>
      <w:marLeft w:val="0"/>
      <w:marRight w:val="0"/>
      <w:marTop w:val="0"/>
      <w:marBottom w:val="0"/>
      <w:divBdr>
        <w:top w:val="none" w:sz="0" w:space="0" w:color="auto"/>
        <w:left w:val="none" w:sz="0" w:space="0" w:color="auto"/>
        <w:bottom w:val="none" w:sz="0" w:space="0" w:color="auto"/>
        <w:right w:val="none" w:sz="0" w:space="0" w:color="auto"/>
      </w:divBdr>
      <w:divsChild>
        <w:div w:id="2133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10670</Characters>
  <Application>Microsoft Office Word</Application>
  <DocSecurity>0</DocSecurity>
  <Lines>88</Lines>
  <Paragraphs>25</Paragraphs>
  <ScaleCrop>false</ScaleCrop>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2018-02-28T10:25:00Z</dcterms:created>
  <dcterms:modified xsi:type="dcterms:W3CDTF">2018-02-28T10:26:00Z</dcterms:modified>
</cp:coreProperties>
</file>